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000" w:firstLineChars="1000"/>
        <w:textAlignment w:val="auto"/>
        <w:rPr>
          <w:rFonts w:hint="eastAsia" w:ascii="宋体" w:hAnsi="宋体" w:eastAsia="宋体" w:cs="Times New Roman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kern w:val="0"/>
          <w:sz w:val="30"/>
          <w:szCs w:val="30"/>
          <w:lang w:val="en-US" w:eastAsia="zh-CN"/>
        </w:rPr>
        <w:t>020年度部门整体支出绩效评价报告</w:t>
      </w:r>
    </w:p>
    <w:p>
      <w:pPr>
        <w:ind w:firstLine="560" w:firstLineChars="200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 w:bidi="ar-SA"/>
        </w:rPr>
        <w:t>一、单位基本情况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  <w:t>常宁市总工会机关内设办公室、财务资产部、生产生活法律保障部、组宣部、帮扶中心、经审办、女工部七个部室，在职员工25人，挂职工会副主席1人，兼职工会副主席1人。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  <w:t>主要职能:根据工会的性质和任务，工会履行“维护、参与、教育、建设”四项职能，重点突出和履行“维护”职能，切实维 护职工群众的合法权益，调动好、保护好、发挥好广大职工的积极性和创造性，组织和动员职工投身于社会主义现代化建设，推动社会的进步和发展。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 w:bidi="ar-SA"/>
        </w:rPr>
        <w:t>二、项目资金基本情况</w:t>
      </w:r>
    </w:p>
    <w:p>
      <w:pPr>
        <w:pStyle w:val="4"/>
        <w:ind w:firstLine="700" w:firstLineChars="25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2020年度财政拨款支出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1722.65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包括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行政运行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资金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198.21万元，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专项资金支出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26.92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工会经费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1430.29万元（其中441.23万元是上年结转），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养老支出为26.89万元，工伤保险1.72万元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医疗为18.13万元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住房公积金为20.48万元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pStyle w:val="4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 w:bidi="ar-SA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 w:bidi="ar-SA"/>
        </w:rPr>
        <w:t>资金使用情况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行政运行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资金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198.21万元，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主要用于机关（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13人）统发人员以及非统发人员（8人）工资及津贴，维持机关正常运转，维护广大职工的服务。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专项资金支出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26.92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，主要用于困难职工的帮扶资金；联系困难企业的双联经费；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  <w:t>弘扬劳模精神，解决劳模待遇的劳模资金。帮扶困难职工400多人，帮扶困难企业4个，为劳模进行疗修养40人。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工会经费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1430.29万元（其中441.23万元是上年结转），主要用于全市各基层工会的活动开展、七节一生等福利发放；全市广大职工活动开展、困难职工法律援助、资金帮扶、送温暖等解困排忧行动。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  <w:t>根据财政预算管理要求，我单位对单位整体支出开展了绩效自评工作，成立了由党组书记为组长，副主席为副组长，单位各股室长为成员的绩效自评领导小组。具体由分管副主具体抓落实，单位会计收集相关资料，领导小组组织人员检查财务会计记录，督促按时保质保量的完成绩效评价工作。从评价情况来看，总体完成情况良好，达到了绩效目标，进一步提高预算绩效目标制定的科学性，加强预算执行力度，不断提高财政资金使用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 w:bidi="ar-SA"/>
        </w:rPr>
        <w:t>四、存在问题与建议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  <w:t>（一）存在的主要问题：1、财务监督管理机制还有待加强。2、财务工作者的业务能力有待进一步加强。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  <w:t>（二）改进措施和有关建议：1、加强财务管理，规范财经纪律。2、加强财务人员业务培训，提升业务能力。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2021-10-27T02:38:13Z</dcterms:created>
  <dc:creator>Administrator</dc:creator>
  <cp:lastModifiedBy>柯诚</cp:lastModifiedBy>
  <dcterms:modified xsi:type="dcterms:W3CDTF">2021-10-27T02:41:11Z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9B984615606D4CF993004CCDF87C0399</vt:lpwstr>
  </property>
</Properties>
</file>