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40" w:lineRule="exact"/>
        <w:jc w:val="center"/>
        <w:rPr>
          <w:rFonts w:ascii="宋体" w:hAnsi="宋体"/>
          <w:b/>
          <w:bCs/>
          <w:color w:val="000000"/>
          <w:sz w:val="44"/>
          <w:szCs w:val="44"/>
        </w:rPr>
      </w:pPr>
      <w:r>
        <w:rPr>
          <w:rFonts w:hint="eastAsia" w:ascii="宋体" w:hAnsi="宋体"/>
          <w:b/>
          <w:bCs/>
          <w:color w:val="000000"/>
          <w:sz w:val="44"/>
          <w:szCs w:val="44"/>
          <w:lang w:eastAsia="zh-CN"/>
        </w:rPr>
        <w:t>常宁</w:t>
      </w:r>
      <w:r>
        <w:rPr>
          <w:rFonts w:hint="eastAsia" w:ascii="宋体" w:hAnsi="宋体"/>
          <w:b/>
          <w:bCs/>
          <w:color w:val="000000"/>
          <w:sz w:val="44"/>
          <w:szCs w:val="44"/>
        </w:rPr>
        <w:t>市种子服务中心20</w:t>
      </w:r>
      <w:r>
        <w:rPr>
          <w:rFonts w:hint="eastAsia" w:ascii="宋体" w:hAnsi="宋体"/>
          <w:b/>
          <w:bCs/>
          <w:color w:val="000000"/>
          <w:sz w:val="44"/>
          <w:szCs w:val="44"/>
          <w:lang w:val="en-US" w:eastAsia="zh-CN"/>
        </w:rPr>
        <w:t>20</w:t>
      </w:r>
      <w:r>
        <w:rPr>
          <w:rFonts w:hint="eastAsia" w:ascii="宋体" w:hAnsi="宋体"/>
          <w:b/>
          <w:bCs/>
          <w:color w:val="000000"/>
          <w:sz w:val="44"/>
          <w:szCs w:val="44"/>
        </w:rPr>
        <w:t>年预算支出绩效</w:t>
      </w:r>
    </w:p>
    <w:p>
      <w:pPr>
        <w:autoSpaceDE w:val="0"/>
        <w:spacing w:line="640" w:lineRule="exact"/>
        <w:jc w:val="center"/>
        <w:rPr>
          <w:rFonts w:hint="eastAsia" w:ascii="宋体" w:hAnsi="宋体"/>
          <w:b/>
          <w:bCs/>
          <w:color w:val="000000"/>
          <w:sz w:val="44"/>
          <w:szCs w:val="44"/>
        </w:rPr>
      </w:pPr>
      <w:r>
        <w:rPr>
          <w:rFonts w:hint="eastAsia" w:ascii="宋体" w:hAnsi="宋体"/>
          <w:b/>
          <w:bCs/>
          <w:color w:val="000000"/>
          <w:sz w:val="44"/>
          <w:szCs w:val="44"/>
        </w:rPr>
        <w:t>评 价 报 告</w:t>
      </w:r>
      <w:bookmarkStart w:id="0" w:name="_GoBack"/>
      <w:bookmarkEnd w:id="0"/>
    </w:p>
    <w:p>
      <w:pPr>
        <w:ind w:firstLine="560" w:firstLineChars="200"/>
        <w:rPr>
          <w:rFonts w:hint="eastAsia" w:ascii="宋体" w:hAnsi="宋体"/>
          <w:sz w:val="28"/>
          <w:szCs w:val="28"/>
        </w:rPr>
      </w:pPr>
      <w:r>
        <w:rPr>
          <w:rFonts w:hint="eastAsia" w:ascii="宋体" w:hAnsi="宋体"/>
          <w:sz w:val="28"/>
          <w:szCs w:val="28"/>
        </w:rPr>
        <w:t xml:space="preserve"> </w:t>
      </w:r>
    </w:p>
    <w:p>
      <w:pPr>
        <w:ind w:firstLine="560" w:firstLineChars="200"/>
        <w:rPr>
          <w:rFonts w:hint="eastAsia" w:ascii="宋体" w:hAnsi="宋体"/>
          <w:color w:val="000000"/>
          <w:sz w:val="28"/>
          <w:szCs w:val="28"/>
        </w:rPr>
      </w:pPr>
      <w:r>
        <w:rPr>
          <w:rFonts w:hint="eastAsia" w:ascii="宋体" w:hAnsi="宋体"/>
          <w:sz w:val="28"/>
          <w:szCs w:val="28"/>
        </w:rPr>
        <w:t>为进一步加强财政资金管理，提高财政资金使用效益，根据财政部门有关通知精神，</w:t>
      </w:r>
      <w:r>
        <w:rPr>
          <w:rFonts w:hint="eastAsia" w:ascii="宋体" w:hAnsi="宋体"/>
          <w:color w:val="000000"/>
          <w:sz w:val="28"/>
          <w:szCs w:val="28"/>
        </w:rPr>
        <w:t>20</w:t>
      </w:r>
      <w:r>
        <w:rPr>
          <w:rFonts w:hint="eastAsia" w:ascii="宋体" w:hAnsi="宋体"/>
          <w:color w:val="000000"/>
          <w:sz w:val="28"/>
          <w:szCs w:val="28"/>
          <w:lang w:val="en-US" w:eastAsia="zh-CN"/>
        </w:rPr>
        <w:t>20</w:t>
      </w:r>
      <w:r>
        <w:rPr>
          <w:rFonts w:hint="eastAsia" w:ascii="宋体" w:hAnsi="宋体"/>
          <w:color w:val="000000"/>
          <w:sz w:val="28"/>
          <w:szCs w:val="28"/>
        </w:rPr>
        <w:t>年我中心严格按照年初制定的目标管理责任考核方案，规范管理和使用财政资金。现将我中心20</w:t>
      </w:r>
      <w:r>
        <w:rPr>
          <w:rFonts w:hint="eastAsia" w:ascii="宋体" w:hAnsi="宋体"/>
          <w:color w:val="000000"/>
          <w:sz w:val="28"/>
          <w:szCs w:val="28"/>
          <w:lang w:val="en-US" w:eastAsia="zh-CN"/>
        </w:rPr>
        <w:t>20</w:t>
      </w:r>
      <w:r>
        <w:rPr>
          <w:rFonts w:hint="eastAsia" w:ascii="宋体" w:hAnsi="宋体"/>
          <w:color w:val="000000"/>
          <w:sz w:val="28"/>
          <w:szCs w:val="28"/>
        </w:rPr>
        <w:t>年度预算支出绩效评价相关情况报告如下：</w:t>
      </w:r>
    </w:p>
    <w:p>
      <w:pPr>
        <w:numPr>
          <w:ilvl w:val="0"/>
          <w:numId w:val="1"/>
        </w:numPr>
        <w:autoSpaceDE w:val="0"/>
        <w:spacing w:line="640" w:lineRule="exact"/>
        <w:ind w:firstLine="562" w:firstLineChars="200"/>
        <w:jc w:val="left"/>
        <w:rPr>
          <w:rFonts w:hint="eastAsia" w:ascii="宋体" w:hAnsi="宋体"/>
          <w:b/>
          <w:bCs/>
          <w:color w:val="000000"/>
          <w:sz w:val="28"/>
          <w:szCs w:val="28"/>
        </w:rPr>
      </w:pPr>
      <w:r>
        <w:rPr>
          <w:rFonts w:hint="eastAsia" w:ascii="宋体" w:hAnsi="宋体"/>
          <w:b/>
          <w:bCs/>
          <w:color w:val="000000"/>
          <w:sz w:val="28"/>
          <w:szCs w:val="28"/>
        </w:rPr>
        <w:t>单位基本情况</w:t>
      </w:r>
    </w:p>
    <w:p>
      <w:pPr>
        <w:numPr>
          <w:ilvl w:val="0"/>
          <w:numId w:val="2"/>
        </w:numPr>
        <w:autoSpaceDE w:val="0"/>
        <w:spacing w:line="640" w:lineRule="exact"/>
        <w:ind w:left="420" w:leftChars="200"/>
        <w:jc w:val="left"/>
        <w:rPr>
          <w:rFonts w:hint="eastAsia" w:ascii="宋体" w:hAnsi="宋体"/>
          <w:color w:val="000000"/>
          <w:sz w:val="28"/>
          <w:szCs w:val="28"/>
        </w:rPr>
      </w:pPr>
      <w:r>
        <w:rPr>
          <w:rFonts w:hint="eastAsia" w:ascii="宋体" w:hAnsi="宋体"/>
          <w:color w:val="000000"/>
          <w:sz w:val="28"/>
          <w:szCs w:val="28"/>
        </w:rPr>
        <w:t>、单位组织机构及人员基本情况</w:t>
      </w:r>
    </w:p>
    <w:p>
      <w:pPr>
        <w:autoSpaceDE w:val="0"/>
        <w:spacing w:line="640" w:lineRule="exact"/>
        <w:ind w:firstLine="560" w:firstLineChars="200"/>
        <w:jc w:val="left"/>
        <w:rPr>
          <w:rFonts w:hint="eastAsia" w:ascii="宋体" w:hAnsi="宋体"/>
          <w:color w:val="000000"/>
          <w:sz w:val="28"/>
          <w:szCs w:val="28"/>
        </w:rPr>
      </w:pPr>
      <w:r>
        <w:rPr>
          <w:rFonts w:hint="eastAsia" w:ascii="宋体" w:hAnsi="宋体"/>
          <w:color w:val="000000"/>
          <w:sz w:val="28"/>
          <w:szCs w:val="28"/>
        </w:rPr>
        <w:t>根据（常发【2015】8号）和（常编发【2019】19号）</w:t>
      </w:r>
      <w:r>
        <w:rPr>
          <w:rFonts w:hint="eastAsia" w:ascii="宋体" w:hAnsi="宋体"/>
          <w:color w:val="000000"/>
          <w:sz w:val="28"/>
          <w:szCs w:val="28"/>
          <w:lang w:eastAsia="zh-CN"/>
        </w:rPr>
        <w:t>文</w:t>
      </w:r>
      <w:r>
        <w:rPr>
          <w:rFonts w:hint="eastAsia" w:ascii="宋体" w:hAnsi="宋体"/>
          <w:color w:val="000000"/>
          <w:sz w:val="28"/>
          <w:szCs w:val="28"/>
        </w:rPr>
        <w:t>精神，将原常宁市种子管理局承担的行政职能划入常宁市农业农村局，2019年底更名为常宁市种子服务中心，为市农业农村局所属副科级公益一类事业单位</w:t>
      </w:r>
      <w:r>
        <w:rPr>
          <w:rFonts w:hint="eastAsia" w:ascii="宋体" w:hAnsi="宋体"/>
          <w:color w:val="000000"/>
          <w:sz w:val="28"/>
          <w:szCs w:val="28"/>
          <w:lang w:eastAsia="zh-CN"/>
        </w:rPr>
        <w:t>、全额拨款。</w:t>
      </w:r>
      <w:r>
        <w:rPr>
          <w:rFonts w:hint="eastAsia" w:ascii="宋体" w:hAnsi="宋体"/>
          <w:color w:val="000000"/>
          <w:sz w:val="28"/>
          <w:szCs w:val="28"/>
        </w:rPr>
        <w:t>单位内设：办公室、财务室、种子管理股、储备展示股等四个股室；中心在职</w:t>
      </w:r>
      <w:r>
        <w:rPr>
          <w:rFonts w:hint="eastAsia" w:ascii="宋体" w:hAnsi="宋体"/>
          <w:color w:val="000000"/>
          <w:sz w:val="28"/>
          <w:szCs w:val="28"/>
          <w:lang w:eastAsia="zh-CN"/>
        </w:rPr>
        <w:t>人员</w:t>
      </w:r>
      <w:r>
        <w:rPr>
          <w:rFonts w:hint="eastAsia" w:ascii="宋体" w:hAnsi="宋体"/>
          <w:color w:val="000000"/>
          <w:sz w:val="28"/>
          <w:szCs w:val="28"/>
          <w:lang w:val="en-US" w:eastAsia="zh-CN"/>
        </w:rPr>
        <w:t>30</w:t>
      </w:r>
      <w:r>
        <w:rPr>
          <w:rFonts w:hint="eastAsia" w:ascii="宋体" w:hAnsi="宋体"/>
          <w:color w:val="000000"/>
          <w:sz w:val="28"/>
          <w:szCs w:val="28"/>
        </w:rPr>
        <w:t>人、退休1</w:t>
      </w:r>
      <w:r>
        <w:rPr>
          <w:rFonts w:hint="eastAsia" w:ascii="宋体" w:hAnsi="宋体"/>
          <w:color w:val="000000"/>
          <w:sz w:val="28"/>
          <w:szCs w:val="28"/>
          <w:lang w:val="en-US" w:eastAsia="zh-CN"/>
        </w:rPr>
        <w:t>5</w:t>
      </w:r>
      <w:r>
        <w:rPr>
          <w:rFonts w:hint="eastAsia" w:ascii="宋体" w:hAnsi="宋体"/>
          <w:color w:val="000000"/>
          <w:sz w:val="28"/>
          <w:szCs w:val="28"/>
        </w:rPr>
        <w:t>人。其中拥有农艺师</w:t>
      </w:r>
      <w:r>
        <w:rPr>
          <w:rFonts w:hint="eastAsia" w:ascii="宋体" w:hAnsi="宋体"/>
          <w:color w:val="000000"/>
          <w:sz w:val="28"/>
          <w:szCs w:val="28"/>
          <w:lang w:val="en-US" w:eastAsia="zh-CN"/>
        </w:rPr>
        <w:t>2</w:t>
      </w:r>
      <w:r>
        <w:rPr>
          <w:rFonts w:hint="eastAsia" w:ascii="宋体" w:hAnsi="宋体"/>
          <w:color w:val="000000"/>
          <w:sz w:val="28"/>
          <w:szCs w:val="28"/>
        </w:rPr>
        <w:t>人，助理农艺师</w:t>
      </w:r>
      <w:r>
        <w:rPr>
          <w:rFonts w:hint="eastAsia" w:ascii="宋体" w:hAnsi="宋体"/>
          <w:color w:val="000000"/>
          <w:sz w:val="28"/>
          <w:szCs w:val="28"/>
          <w:lang w:val="en-US" w:eastAsia="zh-CN"/>
        </w:rPr>
        <w:t>13</w:t>
      </w:r>
      <w:r>
        <w:rPr>
          <w:rFonts w:hint="eastAsia" w:ascii="宋体" w:hAnsi="宋体"/>
          <w:color w:val="000000"/>
          <w:sz w:val="28"/>
          <w:szCs w:val="28"/>
        </w:rPr>
        <w:t>人,技术员1名，</w:t>
      </w:r>
      <w:r>
        <w:rPr>
          <w:rFonts w:hint="eastAsia" w:ascii="宋体" w:hAnsi="宋体"/>
          <w:color w:val="000000"/>
          <w:sz w:val="28"/>
          <w:szCs w:val="28"/>
          <w:lang w:eastAsia="zh-CN"/>
        </w:rPr>
        <w:t>高级技工</w:t>
      </w:r>
      <w:r>
        <w:rPr>
          <w:rFonts w:hint="eastAsia" w:ascii="宋体" w:hAnsi="宋体"/>
          <w:color w:val="000000"/>
          <w:sz w:val="28"/>
          <w:szCs w:val="28"/>
          <w:lang w:val="en-US" w:eastAsia="zh-CN"/>
        </w:rPr>
        <w:t>1</w:t>
      </w:r>
      <w:r>
        <w:rPr>
          <w:rFonts w:hint="eastAsia" w:ascii="宋体" w:hAnsi="宋体"/>
          <w:color w:val="000000"/>
          <w:sz w:val="28"/>
          <w:szCs w:val="28"/>
        </w:rPr>
        <w:t>人。年末在编在岗人员2</w:t>
      </w:r>
      <w:r>
        <w:rPr>
          <w:rFonts w:hint="eastAsia" w:ascii="宋体" w:hAnsi="宋体"/>
          <w:color w:val="000000"/>
          <w:sz w:val="28"/>
          <w:szCs w:val="28"/>
          <w:lang w:val="en-US" w:eastAsia="zh-CN"/>
        </w:rPr>
        <w:t>9</w:t>
      </w:r>
      <w:r>
        <w:rPr>
          <w:rFonts w:hint="eastAsia" w:ascii="宋体" w:hAnsi="宋体"/>
          <w:color w:val="000000"/>
          <w:sz w:val="28"/>
          <w:szCs w:val="28"/>
        </w:rPr>
        <w:t>人。</w:t>
      </w:r>
    </w:p>
    <w:p>
      <w:pPr>
        <w:numPr>
          <w:ilvl w:val="0"/>
          <w:numId w:val="2"/>
        </w:numPr>
        <w:ind w:left="420" w:leftChars="200"/>
        <w:rPr>
          <w:rFonts w:hint="eastAsia" w:ascii="宋体" w:hAnsi="宋体"/>
          <w:sz w:val="28"/>
          <w:szCs w:val="28"/>
        </w:rPr>
      </w:pPr>
      <w:r>
        <w:rPr>
          <w:rFonts w:hint="eastAsia" w:ascii="宋体" w:hAnsi="宋体"/>
          <w:sz w:val="28"/>
          <w:szCs w:val="28"/>
        </w:rPr>
        <w:t xml:space="preserve">、部门职责 </w:t>
      </w:r>
    </w:p>
    <w:p>
      <w:pPr>
        <w:numPr>
          <w:ilvl w:val="0"/>
          <w:numId w:val="0"/>
        </w:numPr>
        <w:ind w:firstLine="560" w:firstLineChars="200"/>
        <w:rPr>
          <w:rFonts w:hint="eastAsia" w:ascii="宋体" w:hAnsi="宋体" w:eastAsia="宋体"/>
          <w:sz w:val="28"/>
          <w:szCs w:val="28"/>
          <w:lang w:eastAsia="zh-CN"/>
        </w:rPr>
      </w:pPr>
      <w:r>
        <w:rPr>
          <w:rFonts w:hint="eastAsia" w:ascii="宋体" w:hAnsi="宋体"/>
          <w:sz w:val="28"/>
          <w:szCs w:val="28"/>
          <w:lang w:eastAsia="zh-CN"/>
        </w:rPr>
        <w:t>种子服务中心主要负责参与种子市场管理、农作物品种适应性评价、种业基础信息收集，实施农作物新品种展示示范工作。主要工作任务如下：</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1、负责农作物新品种引进、示范和推广；</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2、组织落实救灾备荒种子储备任务；负责种质资源和植物新品种的保护；</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3、参与对农作物种子质量进行检验检测；种子的生产经营活动进行监管。</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4、开展农作物品种安全跟踪评价与新品种展示示范专项工作，引导农民“看禾订种”筛选出优良品种、优化全市品种布局；</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5、完成市委市政府及省市主管部门交办的其它工作任务。</w:t>
      </w:r>
    </w:p>
    <w:p>
      <w:pPr>
        <w:rPr>
          <w:rFonts w:hint="eastAsia" w:ascii="宋体" w:hAnsi="宋体" w:eastAsia="宋体" w:cs="宋体"/>
          <w:sz w:val="28"/>
          <w:szCs w:val="28"/>
          <w:lang w:val="en-US" w:eastAsia="zh-CN"/>
        </w:rPr>
      </w:pPr>
    </w:p>
    <w:p>
      <w:pPr>
        <w:ind w:firstLine="643" w:firstLineChars="200"/>
        <w:rPr>
          <w:rFonts w:hint="eastAsia" w:ascii="宋体" w:hAnsi="宋体"/>
          <w:b/>
          <w:bCs/>
          <w:sz w:val="32"/>
          <w:szCs w:val="32"/>
        </w:rPr>
      </w:pPr>
      <w:r>
        <w:rPr>
          <w:rFonts w:hint="eastAsia" w:ascii="宋体" w:hAnsi="宋体"/>
          <w:b/>
          <w:bCs/>
          <w:sz w:val="32"/>
          <w:szCs w:val="32"/>
        </w:rPr>
        <w:t>二、部门整体支出管理及使用情况</w:t>
      </w:r>
    </w:p>
    <w:p>
      <w:pPr>
        <w:ind w:firstLine="420" w:firstLineChars="150"/>
        <w:rPr>
          <w:rFonts w:hint="eastAsia" w:ascii="宋体" w:hAnsi="宋体"/>
          <w:sz w:val="28"/>
          <w:szCs w:val="28"/>
        </w:rPr>
      </w:pPr>
      <w:r>
        <w:rPr>
          <w:rFonts w:hint="eastAsia" w:ascii="宋体" w:hAnsi="宋体"/>
          <w:sz w:val="28"/>
          <w:szCs w:val="28"/>
        </w:rPr>
        <w:t>（一）、关于常宁市种子服务中心20</w:t>
      </w:r>
      <w:r>
        <w:rPr>
          <w:rFonts w:hint="eastAsia" w:ascii="宋体" w:hAnsi="宋体"/>
          <w:sz w:val="28"/>
          <w:szCs w:val="28"/>
          <w:lang w:val="en-US" w:eastAsia="zh-CN"/>
        </w:rPr>
        <w:t>20</w:t>
      </w:r>
      <w:r>
        <w:rPr>
          <w:rFonts w:hint="eastAsia" w:ascii="宋体" w:hAnsi="宋体"/>
          <w:sz w:val="28"/>
          <w:szCs w:val="28"/>
        </w:rPr>
        <w:t>年度收入支出决算总体情况说明</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w:t>
      </w:r>
      <w:r>
        <w:rPr>
          <w:rFonts w:hint="eastAsia" w:ascii="宋体" w:hAnsi="宋体" w:eastAsia="宋体" w:cs="宋体"/>
          <w:sz w:val="28"/>
          <w:szCs w:val="28"/>
        </w:rPr>
        <w:t>常宁市</w:t>
      </w:r>
      <w:r>
        <w:rPr>
          <w:rFonts w:hint="eastAsia" w:ascii="宋体" w:hAnsi="宋体" w:eastAsia="宋体" w:cs="宋体"/>
          <w:sz w:val="28"/>
          <w:szCs w:val="28"/>
          <w:lang w:eastAsia="zh-CN"/>
        </w:rPr>
        <w:t>种子服务中心</w:t>
      </w:r>
      <w:r>
        <w:rPr>
          <w:rFonts w:hint="eastAsia" w:ascii="宋体" w:hAnsi="宋体" w:eastAsia="宋体" w:cs="宋体"/>
          <w:sz w:val="28"/>
          <w:szCs w:val="28"/>
          <w:lang w:val="en-US" w:eastAsia="zh-CN"/>
        </w:rPr>
        <w:t>20</w:t>
      </w:r>
      <w:r>
        <w:rPr>
          <w:rFonts w:hint="eastAsia" w:ascii="宋体" w:hAnsi="宋体" w:cs="宋体"/>
          <w:sz w:val="28"/>
          <w:szCs w:val="28"/>
          <w:lang w:val="en-US" w:eastAsia="zh-CN"/>
        </w:rPr>
        <w:t>19</w:t>
      </w:r>
      <w:r>
        <w:rPr>
          <w:rFonts w:hint="eastAsia" w:ascii="宋体" w:hAnsi="宋体" w:eastAsia="宋体" w:cs="宋体"/>
          <w:sz w:val="28"/>
          <w:szCs w:val="28"/>
          <w:lang w:val="en-US" w:eastAsia="zh-CN"/>
        </w:rPr>
        <w:t>年结余</w:t>
      </w:r>
      <w:r>
        <w:rPr>
          <w:rFonts w:hint="eastAsia" w:ascii="宋体" w:hAnsi="宋体" w:cs="宋体"/>
          <w:sz w:val="28"/>
          <w:szCs w:val="28"/>
          <w:lang w:val="en-US" w:eastAsia="zh-CN"/>
        </w:rPr>
        <w:t>5.27</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w:t>
      </w:r>
    </w:p>
    <w:p>
      <w:pPr>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20</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年</w:t>
      </w:r>
      <w:r>
        <w:rPr>
          <w:rFonts w:hint="eastAsia" w:ascii="宋体" w:hAnsi="宋体" w:eastAsia="宋体" w:cs="宋体"/>
          <w:sz w:val="28"/>
          <w:szCs w:val="28"/>
        </w:rPr>
        <w:t>决算总收入</w:t>
      </w:r>
      <w:r>
        <w:rPr>
          <w:rFonts w:hint="eastAsia" w:ascii="宋体" w:hAnsi="宋体" w:cs="宋体"/>
          <w:sz w:val="28"/>
          <w:szCs w:val="28"/>
          <w:lang w:val="en-US" w:eastAsia="zh-CN"/>
        </w:rPr>
        <w:t>310.12</w:t>
      </w:r>
      <w:r>
        <w:rPr>
          <w:rFonts w:hint="eastAsia" w:ascii="宋体" w:hAnsi="宋体" w:eastAsia="宋体" w:cs="宋体"/>
          <w:sz w:val="28"/>
          <w:szCs w:val="28"/>
        </w:rPr>
        <w:t>万元，其中：一般公共预算财政拨款收入</w:t>
      </w:r>
      <w:r>
        <w:rPr>
          <w:rFonts w:hint="eastAsia" w:ascii="宋体" w:hAnsi="宋体" w:cs="宋体"/>
          <w:sz w:val="28"/>
          <w:szCs w:val="28"/>
          <w:lang w:val="en-US" w:eastAsia="zh-CN"/>
        </w:rPr>
        <w:t>256.35</w:t>
      </w:r>
      <w:r>
        <w:rPr>
          <w:rFonts w:hint="eastAsia" w:ascii="宋体" w:hAnsi="宋体" w:eastAsia="宋体" w:cs="宋体"/>
          <w:sz w:val="28"/>
          <w:szCs w:val="28"/>
        </w:rPr>
        <w:t>万元，占决算总收入的</w:t>
      </w:r>
      <w:r>
        <w:rPr>
          <w:rFonts w:hint="eastAsia" w:ascii="宋体" w:hAnsi="宋体" w:cs="宋体"/>
          <w:sz w:val="28"/>
          <w:szCs w:val="28"/>
          <w:lang w:val="en-US" w:eastAsia="zh-CN"/>
        </w:rPr>
        <w:t>82.67</w:t>
      </w:r>
      <w:r>
        <w:rPr>
          <w:rFonts w:hint="eastAsia" w:ascii="宋体" w:hAnsi="宋体" w:eastAsia="宋体" w:cs="宋体"/>
          <w:sz w:val="28"/>
          <w:szCs w:val="28"/>
          <w:lang w:val="en-US" w:eastAsia="zh-CN"/>
        </w:rPr>
        <w:t>%，其他收入</w:t>
      </w:r>
      <w:r>
        <w:rPr>
          <w:rFonts w:hint="eastAsia" w:ascii="宋体" w:hAnsi="宋体" w:cs="宋体"/>
          <w:sz w:val="28"/>
          <w:szCs w:val="28"/>
          <w:lang w:val="en-US" w:eastAsia="zh-CN"/>
        </w:rPr>
        <w:t>53.77</w:t>
      </w:r>
      <w:r>
        <w:rPr>
          <w:rFonts w:hint="eastAsia" w:ascii="宋体" w:hAnsi="宋体" w:eastAsia="宋体" w:cs="宋体"/>
          <w:sz w:val="28"/>
          <w:szCs w:val="28"/>
          <w:lang w:val="en-US" w:eastAsia="zh-CN"/>
        </w:rPr>
        <w:t>万元 ，</w:t>
      </w:r>
      <w:r>
        <w:rPr>
          <w:rFonts w:hint="eastAsia" w:ascii="宋体" w:hAnsi="宋体" w:eastAsia="宋体" w:cs="宋体"/>
          <w:sz w:val="28"/>
          <w:szCs w:val="28"/>
        </w:rPr>
        <w:t>占决算总收入的</w:t>
      </w:r>
      <w:r>
        <w:rPr>
          <w:rFonts w:hint="eastAsia" w:ascii="宋体" w:hAnsi="宋体" w:cs="宋体"/>
          <w:sz w:val="28"/>
          <w:szCs w:val="28"/>
          <w:lang w:val="en-US" w:eastAsia="zh-CN"/>
        </w:rPr>
        <w:t>17.33</w:t>
      </w:r>
      <w:r>
        <w:rPr>
          <w:rFonts w:hint="eastAsia" w:ascii="宋体" w:hAnsi="宋体" w:eastAsia="宋体" w:cs="宋体"/>
          <w:sz w:val="28"/>
          <w:szCs w:val="28"/>
          <w:lang w:val="en-US" w:eastAsia="zh-CN"/>
        </w:rPr>
        <w:t>%；</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20</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年</w:t>
      </w:r>
      <w:r>
        <w:rPr>
          <w:rFonts w:hint="eastAsia" w:ascii="宋体" w:hAnsi="宋体" w:eastAsia="宋体" w:cs="宋体"/>
          <w:sz w:val="28"/>
          <w:szCs w:val="28"/>
          <w:lang w:eastAsia="zh-CN"/>
        </w:rPr>
        <w:t>种子服务中心</w:t>
      </w:r>
      <w:r>
        <w:rPr>
          <w:rFonts w:hint="eastAsia" w:ascii="宋体" w:hAnsi="宋体" w:eastAsia="宋体" w:cs="宋体"/>
          <w:sz w:val="28"/>
          <w:szCs w:val="28"/>
        </w:rPr>
        <w:t>决算总支出</w:t>
      </w:r>
      <w:r>
        <w:rPr>
          <w:rFonts w:hint="eastAsia" w:ascii="宋体" w:hAnsi="宋体" w:cs="宋体"/>
          <w:sz w:val="28"/>
          <w:szCs w:val="28"/>
          <w:lang w:val="en-US" w:eastAsia="zh-CN"/>
        </w:rPr>
        <w:t>302.78</w:t>
      </w:r>
      <w:r>
        <w:rPr>
          <w:rFonts w:hint="eastAsia" w:ascii="宋体" w:hAnsi="宋体" w:eastAsia="宋体" w:cs="宋体"/>
          <w:sz w:val="28"/>
          <w:szCs w:val="28"/>
        </w:rPr>
        <w:t>万元，其中</w:t>
      </w:r>
      <w:r>
        <w:rPr>
          <w:rFonts w:hint="eastAsia" w:ascii="宋体" w:hAnsi="宋体" w:eastAsia="宋体" w:cs="宋体"/>
          <w:sz w:val="28"/>
          <w:szCs w:val="28"/>
          <w:lang w:eastAsia="zh-CN"/>
        </w:rPr>
        <w:t>：</w:t>
      </w:r>
      <w:r>
        <w:rPr>
          <w:rFonts w:hint="eastAsia" w:ascii="宋体" w:hAnsi="宋体" w:cs="宋体"/>
          <w:sz w:val="28"/>
          <w:szCs w:val="28"/>
          <w:lang w:val="en-US" w:eastAsia="zh-CN"/>
        </w:rPr>
        <w:t>A</w:t>
      </w:r>
      <w:r>
        <w:rPr>
          <w:rFonts w:hint="eastAsia" w:ascii="宋体" w:hAnsi="宋体" w:eastAsia="宋体" w:cs="宋体"/>
          <w:sz w:val="28"/>
          <w:szCs w:val="28"/>
          <w:lang w:val="en-US" w:eastAsia="zh-CN"/>
        </w:rPr>
        <w:t>、</w:t>
      </w:r>
      <w:r>
        <w:rPr>
          <w:rFonts w:hint="eastAsia" w:ascii="宋体" w:hAnsi="宋体" w:eastAsia="宋体" w:cs="宋体"/>
          <w:sz w:val="28"/>
          <w:szCs w:val="28"/>
        </w:rPr>
        <w:t>基本支出</w:t>
      </w:r>
      <w:r>
        <w:rPr>
          <w:rFonts w:hint="eastAsia" w:ascii="宋体" w:hAnsi="宋体" w:eastAsia="宋体" w:cs="宋体"/>
          <w:sz w:val="28"/>
          <w:szCs w:val="28"/>
          <w:lang w:val="en-US" w:eastAsia="zh-CN"/>
        </w:rPr>
        <w:t>19</w:t>
      </w:r>
      <w:r>
        <w:rPr>
          <w:rFonts w:hint="eastAsia" w:ascii="宋体" w:hAnsi="宋体" w:cs="宋体"/>
          <w:sz w:val="28"/>
          <w:szCs w:val="28"/>
          <w:lang w:val="en-US" w:eastAsia="zh-CN"/>
        </w:rPr>
        <w:t>3.31</w:t>
      </w:r>
      <w:r>
        <w:rPr>
          <w:rFonts w:hint="eastAsia" w:ascii="宋体" w:hAnsi="宋体" w:eastAsia="宋体" w:cs="宋体"/>
          <w:sz w:val="28"/>
          <w:szCs w:val="28"/>
        </w:rPr>
        <w:t>万元</w:t>
      </w:r>
      <w:r>
        <w:rPr>
          <w:rFonts w:hint="eastAsia" w:ascii="宋体" w:hAnsi="宋体" w:eastAsia="宋体" w:cs="宋体"/>
          <w:sz w:val="28"/>
          <w:szCs w:val="28"/>
          <w:lang w:eastAsia="zh-CN"/>
        </w:rPr>
        <w:t>，</w:t>
      </w:r>
      <w:r>
        <w:rPr>
          <w:rFonts w:hint="eastAsia" w:ascii="宋体" w:hAnsi="宋体" w:eastAsia="宋体" w:cs="宋体"/>
          <w:sz w:val="28"/>
          <w:szCs w:val="28"/>
        </w:rPr>
        <w:t>占决算总支出的</w:t>
      </w:r>
      <w:r>
        <w:rPr>
          <w:rFonts w:hint="eastAsia" w:ascii="宋体" w:hAnsi="宋体" w:cs="宋体"/>
          <w:sz w:val="28"/>
          <w:szCs w:val="28"/>
          <w:lang w:val="en-US" w:eastAsia="zh-CN"/>
        </w:rPr>
        <w:t>63.85</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（基本支出包括：人员经费175.31万元、公用经费18万元）</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B、</w:t>
      </w:r>
      <w:r>
        <w:rPr>
          <w:rFonts w:hint="eastAsia" w:ascii="宋体" w:hAnsi="宋体" w:eastAsia="宋体" w:cs="宋体"/>
          <w:sz w:val="28"/>
          <w:szCs w:val="28"/>
          <w:lang w:eastAsia="zh-CN"/>
        </w:rPr>
        <w:t>项目支出</w:t>
      </w:r>
      <w:r>
        <w:rPr>
          <w:rFonts w:hint="eastAsia" w:ascii="宋体" w:hAnsi="宋体" w:cs="宋体"/>
          <w:sz w:val="28"/>
          <w:szCs w:val="28"/>
          <w:lang w:val="en-US" w:eastAsia="zh-CN"/>
        </w:rPr>
        <w:t>109.47</w:t>
      </w:r>
      <w:r>
        <w:rPr>
          <w:rFonts w:hint="eastAsia" w:ascii="宋体" w:hAnsi="宋体" w:eastAsia="宋体" w:cs="宋体"/>
          <w:sz w:val="28"/>
          <w:szCs w:val="28"/>
          <w:lang w:val="en-US" w:eastAsia="zh-CN"/>
        </w:rPr>
        <w:t>万元 ，</w:t>
      </w:r>
      <w:r>
        <w:rPr>
          <w:rFonts w:hint="eastAsia" w:ascii="宋体" w:hAnsi="宋体" w:eastAsia="宋体" w:cs="宋体"/>
          <w:sz w:val="28"/>
          <w:szCs w:val="28"/>
        </w:rPr>
        <w:t>占决算总支出的</w:t>
      </w:r>
      <w:r>
        <w:rPr>
          <w:rFonts w:hint="eastAsia" w:ascii="宋体" w:hAnsi="宋体" w:cs="宋体"/>
          <w:sz w:val="28"/>
          <w:szCs w:val="28"/>
          <w:lang w:val="en-US" w:eastAsia="zh-CN"/>
        </w:rPr>
        <w:t>36.15</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w:t>
      </w:r>
    </w:p>
    <w:p>
      <w:pPr>
        <w:ind w:firstLine="560" w:firstLineChars="200"/>
        <w:rPr>
          <w:rFonts w:hint="default" w:ascii="宋体" w:hAnsi="宋体" w:eastAsia="宋体" w:cs="宋体"/>
          <w:sz w:val="28"/>
          <w:szCs w:val="28"/>
          <w:lang w:val="en-US"/>
        </w:rPr>
      </w:pPr>
      <w:r>
        <w:rPr>
          <w:rFonts w:hint="eastAsia" w:ascii="宋体" w:hAnsi="宋体" w:cs="宋体"/>
          <w:sz w:val="28"/>
          <w:szCs w:val="28"/>
          <w:lang w:val="en-US" w:eastAsia="zh-CN"/>
        </w:rPr>
        <w:t>4、</w:t>
      </w:r>
      <w:r>
        <w:rPr>
          <w:rFonts w:hint="eastAsia" w:ascii="宋体" w:hAnsi="宋体" w:eastAsia="宋体" w:cs="宋体"/>
          <w:sz w:val="28"/>
          <w:szCs w:val="28"/>
          <w:lang w:val="en-US" w:eastAsia="zh-CN"/>
        </w:rPr>
        <w:t>20</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末</w:t>
      </w:r>
      <w:r>
        <w:rPr>
          <w:rFonts w:hint="eastAsia" w:ascii="宋体" w:hAnsi="宋体" w:eastAsia="宋体" w:cs="宋体"/>
          <w:sz w:val="28"/>
          <w:szCs w:val="28"/>
          <w:lang w:val="en-US" w:eastAsia="zh-CN"/>
        </w:rPr>
        <w:t>结余</w:t>
      </w:r>
      <w:r>
        <w:rPr>
          <w:rFonts w:hint="eastAsia" w:ascii="宋体" w:hAnsi="宋体" w:cs="宋体"/>
          <w:sz w:val="28"/>
          <w:szCs w:val="28"/>
          <w:lang w:val="en-US" w:eastAsia="zh-CN"/>
        </w:rPr>
        <w:t>12.62</w:t>
      </w:r>
      <w:r>
        <w:rPr>
          <w:rFonts w:hint="eastAsia" w:ascii="宋体" w:hAnsi="宋体" w:eastAsia="宋体" w:cs="宋体"/>
          <w:sz w:val="28"/>
          <w:szCs w:val="28"/>
          <w:lang w:val="en-US" w:eastAsia="zh-CN"/>
        </w:rPr>
        <w:t>万元。</w:t>
      </w:r>
    </w:p>
    <w:p>
      <w:pPr>
        <w:ind w:firstLine="280" w:firstLineChars="100"/>
        <w:rPr>
          <w:rFonts w:hint="eastAsia" w:ascii="宋体" w:hAnsi="宋体"/>
          <w:sz w:val="28"/>
          <w:szCs w:val="28"/>
        </w:rPr>
      </w:pPr>
      <w:r>
        <w:rPr>
          <w:rFonts w:hint="eastAsia" w:ascii="宋体" w:hAnsi="宋体"/>
          <w:sz w:val="28"/>
          <w:szCs w:val="28"/>
        </w:rPr>
        <w:t>（二）、关于常宁市种子服务中心20</w:t>
      </w:r>
      <w:r>
        <w:rPr>
          <w:rFonts w:hint="eastAsia" w:ascii="宋体" w:hAnsi="宋体"/>
          <w:sz w:val="28"/>
          <w:szCs w:val="28"/>
          <w:lang w:val="en-US" w:eastAsia="zh-CN"/>
        </w:rPr>
        <w:t>20</w:t>
      </w:r>
      <w:r>
        <w:rPr>
          <w:rFonts w:hint="eastAsia" w:ascii="宋体" w:hAnsi="宋体"/>
          <w:sz w:val="28"/>
          <w:szCs w:val="28"/>
        </w:rPr>
        <w:t>年度一般公共预算财政拨款“三公”经费支出决算情况说明</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年，常宁市种子服务中心一般公共预算财政拨款“三公”经费支出决算数为</w:t>
      </w:r>
      <w:r>
        <w:rPr>
          <w:rFonts w:hint="eastAsia" w:ascii="宋体" w:hAnsi="宋体"/>
          <w:sz w:val="28"/>
          <w:szCs w:val="28"/>
          <w:lang w:val="en-US" w:eastAsia="zh-CN"/>
        </w:rPr>
        <w:t>1.64</w:t>
      </w:r>
      <w:r>
        <w:rPr>
          <w:rFonts w:hint="eastAsia" w:ascii="宋体" w:hAnsi="宋体"/>
          <w:sz w:val="28"/>
          <w:szCs w:val="28"/>
        </w:rPr>
        <w:t>万元，较年初预算数3万元减少</w:t>
      </w:r>
      <w:r>
        <w:rPr>
          <w:rFonts w:hint="eastAsia" w:ascii="宋体" w:hAnsi="宋体"/>
          <w:sz w:val="28"/>
          <w:szCs w:val="28"/>
          <w:lang w:val="en-US" w:eastAsia="zh-CN"/>
        </w:rPr>
        <w:t>1.36</w:t>
      </w:r>
      <w:r>
        <w:rPr>
          <w:rFonts w:hint="eastAsia" w:ascii="宋体" w:hAnsi="宋体"/>
          <w:sz w:val="28"/>
          <w:szCs w:val="28"/>
        </w:rPr>
        <w:t>万元。其中：因公出国（境）费0万元，公务用车运行维护费决算数为0万元，公务接待费决算数为1.</w:t>
      </w:r>
      <w:r>
        <w:rPr>
          <w:rFonts w:hint="eastAsia" w:ascii="宋体" w:hAnsi="宋体"/>
          <w:sz w:val="28"/>
          <w:szCs w:val="28"/>
          <w:lang w:val="en-US" w:eastAsia="zh-CN"/>
        </w:rPr>
        <w:t>64</w:t>
      </w:r>
      <w:r>
        <w:rPr>
          <w:rFonts w:hint="eastAsia" w:ascii="宋体" w:hAnsi="宋体"/>
          <w:sz w:val="28"/>
          <w:szCs w:val="28"/>
        </w:rPr>
        <w:t>万元，严格控制在年初预算数3万元以内。</w:t>
      </w:r>
    </w:p>
    <w:p>
      <w:pPr>
        <w:numPr>
          <w:ilvl w:val="0"/>
          <w:numId w:val="3"/>
        </w:numPr>
        <w:ind w:firstLine="560" w:firstLineChars="200"/>
        <w:rPr>
          <w:rFonts w:hint="eastAsia" w:ascii="宋体" w:hAnsi="宋体"/>
          <w:sz w:val="28"/>
          <w:szCs w:val="28"/>
        </w:rPr>
      </w:pPr>
      <w:r>
        <w:rPr>
          <w:rFonts w:hint="eastAsia" w:ascii="宋体" w:hAnsi="宋体"/>
          <w:sz w:val="28"/>
          <w:szCs w:val="28"/>
        </w:rPr>
        <w:t>关于常宁市种子服务中心20</w:t>
      </w:r>
      <w:r>
        <w:rPr>
          <w:rFonts w:hint="eastAsia" w:ascii="宋体" w:hAnsi="宋体"/>
          <w:sz w:val="28"/>
          <w:szCs w:val="28"/>
          <w:lang w:val="en-US" w:eastAsia="zh-CN"/>
        </w:rPr>
        <w:t>20</w:t>
      </w:r>
      <w:r>
        <w:rPr>
          <w:rFonts w:hint="eastAsia" w:ascii="宋体" w:hAnsi="宋体"/>
          <w:sz w:val="28"/>
          <w:szCs w:val="28"/>
        </w:rPr>
        <w:t>年度项目支出情况说明</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年项目支出总计</w:t>
      </w:r>
      <w:r>
        <w:rPr>
          <w:rFonts w:hint="eastAsia" w:ascii="宋体" w:hAnsi="宋体"/>
          <w:sz w:val="28"/>
          <w:szCs w:val="28"/>
          <w:lang w:val="en-US" w:eastAsia="zh-CN"/>
        </w:rPr>
        <w:t>109.47</w:t>
      </w:r>
      <w:r>
        <w:rPr>
          <w:rFonts w:hint="eastAsia" w:ascii="宋体" w:hAnsi="宋体"/>
          <w:sz w:val="28"/>
          <w:szCs w:val="28"/>
        </w:rPr>
        <w:t>万元，其中：</w:t>
      </w:r>
    </w:p>
    <w:p>
      <w:pPr>
        <w:numPr>
          <w:ilvl w:val="0"/>
          <w:numId w:val="4"/>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社会保障和就业支出1.02万元；</w:t>
      </w:r>
    </w:p>
    <w:p>
      <w:pPr>
        <w:numPr>
          <w:ilvl w:val="0"/>
          <w:numId w:val="4"/>
        </w:numPr>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农林水支出58.43万元，包括科技转化与推广服务项目支出5万元、执法监管项目支出18.72万元、防灾救灾项目支出10.54万元、其他农业农村项目支出21.17万元、其他农林水项目支出3万元</w:t>
      </w:r>
      <w:r>
        <w:rPr>
          <w:rFonts w:hint="eastAsia" w:ascii="宋体" w:hAnsi="宋体" w:eastAsia="宋体" w:cs="宋体"/>
          <w:sz w:val="28"/>
          <w:szCs w:val="28"/>
          <w:lang w:val="en-US" w:eastAsia="zh-CN"/>
        </w:rPr>
        <w:t>；</w:t>
      </w:r>
    </w:p>
    <w:p>
      <w:pPr>
        <w:numPr>
          <w:ilvl w:val="0"/>
          <w:numId w:val="4"/>
        </w:numPr>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其他支出50.02万元。</w:t>
      </w:r>
    </w:p>
    <w:p>
      <w:pPr>
        <w:ind w:firstLine="320" w:firstLineChars="100"/>
        <w:rPr>
          <w:rFonts w:hint="eastAsia" w:ascii="黑体" w:hAnsi="黑体" w:eastAsia="黑体"/>
          <w:sz w:val="32"/>
          <w:szCs w:val="32"/>
        </w:rPr>
      </w:pPr>
      <w:r>
        <w:rPr>
          <w:rFonts w:hint="eastAsia" w:ascii="黑体" w:hAnsi="黑体" w:eastAsia="黑体"/>
          <w:sz w:val="32"/>
          <w:szCs w:val="32"/>
        </w:rPr>
        <w:t>三、部门整体绩效目标</w:t>
      </w:r>
    </w:p>
    <w:p>
      <w:pPr>
        <w:ind w:firstLine="420" w:firstLineChars="150"/>
        <w:rPr>
          <w:rFonts w:hint="eastAsia" w:ascii="宋体" w:hAnsi="宋体"/>
          <w:sz w:val="28"/>
          <w:szCs w:val="28"/>
        </w:rPr>
      </w:pPr>
      <w:r>
        <w:rPr>
          <w:rFonts w:hint="eastAsia" w:ascii="宋体" w:hAnsi="宋体"/>
          <w:sz w:val="28"/>
          <w:szCs w:val="28"/>
        </w:rPr>
        <w:t>（一）绩效总目标</w:t>
      </w:r>
    </w:p>
    <w:p>
      <w:pPr>
        <w:ind w:firstLine="560" w:firstLineChars="200"/>
        <w:rPr>
          <w:rFonts w:hint="eastAsia" w:ascii="宋体" w:hAnsi="宋体"/>
          <w:b w:val="0"/>
          <w:bCs w:val="0"/>
          <w:sz w:val="28"/>
          <w:szCs w:val="28"/>
        </w:rPr>
      </w:pPr>
      <w:r>
        <w:rPr>
          <w:rFonts w:hint="eastAsia" w:ascii="宋体" w:hAnsi="宋体"/>
          <w:b w:val="0"/>
          <w:bCs w:val="0"/>
          <w:sz w:val="28"/>
          <w:szCs w:val="28"/>
        </w:rPr>
        <w:t>以党的十九大精神和</w:t>
      </w:r>
      <w:r>
        <w:rPr>
          <w:rFonts w:hint="eastAsia" w:ascii="宋体" w:hAnsi="宋体"/>
          <w:b w:val="0"/>
          <w:bCs w:val="0"/>
          <w:sz w:val="28"/>
          <w:szCs w:val="28"/>
          <w:lang w:eastAsia="zh-CN"/>
        </w:rPr>
        <w:t>习近平</w:t>
      </w:r>
      <w:r>
        <w:rPr>
          <w:rFonts w:hint="eastAsia" w:ascii="宋体" w:hAnsi="宋体"/>
          <w:b w:val="0"/>
          <w:bCs w:val="0"/>
          <w:sz w:val="28"/>
          <w:szCs w:val="28"/>
        </w:rPr>
        <w:t>主席重要讲话为指针，以“两学一做”为契机，以“《湖南省20</w:t>
      </w:r>
      <w:r>
        <w:rPr>
          <w:rFonts w:hint="eastAsia" w:ascii="宋体" w:hAnsi="宋体"/>
          <w:b w:val="0"/>
          <w:bCs w:val="0"/>
          <w:sz w:val="28"/>
          <w:szCs w:val="28"/>
          <w:lang w:val="en-US" w:eastAsia="zh-CN"/>
        </w:rPr>
        <w:t>20</w:t>
      </w:r>
      <w:r>
        <w:rPr>
          <w:rFonts w:hint="eastAsia" w:ascii="宋体" w:hAnsi="宋体"/>
          <w:b w:val="0"/>
          <w:bCs w:val="0"/>
          <w:sz w:val="28"/>
          <w:szCs w:val="28"/>
        </w:rPr>
        <w:t>年农作物种子市场监管工作方案》”和《湖南省农作物品种安全跟踪评价与新品种展示示范实施方案》两个方案为重点，一是着力抓好农作物种子市场监管，开展春</w:t>
      </w:r>
      <w:r>
        <w:rPr>
          <w:rFonts w:hint="eastAsia" w:ascii="宋体" w:hAnsi="宋体"/>
          <w:b w:val="0"/>
          <w:bCs w:val="0"/>
          <w:sz w:val="28"/>
          <w:szCs w:val="28"/>
          <w:lang w:eastAsia="zh-CN"/>
        </w:rPr>
        <w:t>、秋</w:t>
      </w:r>
      <w:r>
        <w:rPr>
          <w:rFonts w:hint="eastAsia" w:ascii="宋体" w:hAnsi="宋体"/>
          <w:b w:val="0"/>
          <w:bCs w:val="0"/>
          <w:sz w:val="28"/>
          <w:szCs w:val="28"/>
        </w:rPr>
        <w:t>季农作物种子市场专项检查行动，对全市农作物种子进行抽样检查，完成种子生产经营许可备案登记、依法打击违法经营行为，保护经销商及农户合法权益，保障农户用种安全；二是开展水稻</w:t>
      </w:r>
      <w:r>
        <w:rPr>
          <w:rFonts w:hint="eastAsia" w:ascii="宋体" w:hAnsi="宋体"/>
          <w:b w:val="0"/>
          <w:bCs w:val="0"/>
          <w:sz w:val="28"/>
          <w:szCs w:val="28"/>
          <w:lang w:eastAsia="zh-CN"/>
        </w:rPr>
        <w:t>及</w:t>
      </w:r>
      <w:r>
        <w:rPr>
          <w:rFonts w:hint="eastAsia" w:ascii="宋体" w:hAnsi="宋体"/>
          <w:b w:val="0"/>
          <w:bCs w:val="0"/>
          <w:sz w:val="28"/>
          <w:szCs w:val="28"/>
        </w:rPr>
        <w:t>油菜品种安全跟踪评价与新品种展示示范专项工作，发现并淘汰有重大缺陷品种，筛选出适宜本地种植的优良品种，优化全市品种布局，通过展示示范搭建农企对接平台，保障农户选良种用良种，确保农民增产增收。从而达到社会效益和经济效益双丰收。</w:t>
      </w:r>
    </w:p>
    <w:p>
      <w:pPr>
        <w:ind w:firstLine="280" w:firstLineChars="100"/>
        <w:rPr>
          <w:rFonts w:hint="eastAsia" w:ascii="宋体" w:hAnsi="宋体"/>
          <w:sz w:val="28"/>
          <w:szCs w:val="28"/>
        </w:rPr>
      </w:pPr>
      <w:r>
        <w:rPr>
          <w:rFonts w:hint="eastAsia" w:ascii="宋体" w:hAnsi="宋体"/>
          <w:sz w:val="28"/>
          <w:szCs w:val="28"/>
        </w:rPr>
        <w:t>（二）年度绩效目标</w:t>
      </w:r>
    </w:p>
    <w:p>
      <w:pPr>
        <w:pStyle w:val="12"/>
        <w:numPr>
          <w:ilvl w:val="0"/>
          <w:numId w:val="0"/>
        </w:numPr>
        <w:ind w:leftChars="0"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1、</w:t>
      </w:r>
      <w:r>
        <w:rPr>
          <w:rFonts w:hint="eastAsia" w:ascii="宋体" w:hAnsi="宋体" w:eastAsia="宋体" w:cs="Times New Roman"/>
          <w:b w:val="0"/>
          <w:bCs w:val="0"/>
          <w:kern w:val="2"/>
          <w:sz w:val="28"/>
          <w:szCs w:val="28"/>
          <w:lang w:val="en-US" w:eastAsia="zh-CN" w:bidi="ar-SA"/>
        </w:rPr>
        <w:t>开展春秋季农作物种子市场专项检查，保障农业生产用种安全。</w:t>
      </w:r>
    </w:p>
    <w:p>
      <w:pPr>
        <w:pStyle w:val="12"/>
        <w:numPr>
          <w:ilvl w:val="0"/>
          <w:numId w:val="0"/>
        </w:numPr>
        <w:ind w:leftChars="0"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出动车辆40余次，检查人员140余人次</w:t>
      </w:r>
      <w:r>
        <w:rPr>
          <w:rFonts w:hint="eastAsia" w:ascii="宋体" w:hAnsi="宋体" w:cs="Times New Roman"/>
          <w:b w:val="0"/>
          <w:bCs w:val="0"/>
          <w:kern w:val="2"/>
          <w:sz w:val="28"/>
          <w:szCs w:val="28"/>
          <w:lang w:val="en-US" w:eastAsia="zh-CN" w:bidi="ar-SA"/>
        </w:rPr>
        <w:t>。</w:t>
      </w:r>
      <w:r>
        <w:rPr>
          <w:rFonts w:hint="eastAsia" w:ascii="宋体" w:hAnsi="宋体"/>
          <w:sz w:val="32"/>
          <w:szCs w:val="32"/>
        </w:rPr>
        <w:t>一是品种检查</w:t>
      </w:r>
      <w:r>
        <w:rPr>
          <w:rFonts w:hint="eastAsia" w:ascii="宋体" w:hAnsi="宋体"/>
          <w:sz w:val="32"/>
          <w:szCs w:val="32"/>
          <w:lang w:eastAsia="zh-CN"/>
        </w:rPr>
        <w:t>，</w:t>
      </w:r>
      <w:r>
        <w:rPr>
          <w:rFonts w:hint="eastAsia" w:ascii="宋体" w:hAnsi="宋体" w:cs="Times New Roman"/>
          <w:b w:val="0"/>
          <w:bCs w:val="0"/>
          <w:kern w:val="2"/>
          <w:sz w:val="28"/>
          <w:szCs w:val="28"/>
          <w:lang w:val="en-US" w:eastAsia="zh-CN" w:bidi="ar-SA"/>
        </w:rPr>
        <w:t>对</w:t>
      </w:r>
      <w:r>
        <w:rPr>
          <w:rFonts w:hint="eastAsia" w:ascii="宋体" w:hAnsi="宋体" w:eastAsia="宋体" w:cs="Times New Roman"/>
          <w:b w:val="0"/>
          <w:bCs w:val="0"/>
          <w:kern w:val="2"/>
          <w:sz w:val="28"/>
          <w:szCs w:val="28"/>
          <w:lang w:val="en-US" w:eastAsia="zh-CN" w:bidi="ar-SA"/>
        </w:rPr>
        <w:t>重点区域做到不留空档、不留死角</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kern w:val="2"/>
          <w:sz w:val="28"/>
          <w:szCs w:val="28"/>
          <w:lang w:val="en-US" w:eastAsia="zh-CN" w:bidi="ar-SA"/>
        </w:rPr>
        <w:t>完成水稻品种检查121个，油菜品种检查45个</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kern w:val="2"/>
          <w:sz w:val="28"/>
          <w:szCs w:val="28"/>
          <w:lang w:val="en-US" w:eastAsia="zh-CN" w:bidi="ar-SA"/>
        </w:rPr>
        <w:t>查处标签标识不规范品种3个，查处超范围经营品种1个、查处未备案登记品种12个，查处未经登记推广油菜品种1个并及时移交处理</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kern w:val="2"/>
          <w:sz w:val="28"/>
          <w:szCs w:val="28"/>
          <w:lang w:val="en-US" w:eastAsia="zh-CN" w:bidi="ar-SA"/>
        </w:rPr>
        <w:t>二是种子质量抽查。完成水稻品种抽样24个，玉米抽样品种2个，辣椒抽样品种1个；完成油菜品种抽样送检16个。通过开展春季农作物种子市场专项整治行动，有力打击了经营者的违法行为，进一步净化和规范了我市种子市场，切实保护了广大农民利益。</w:t>
      </w:r>
    </w:p>
    <w:p>
      <w:pPr>
        <w:pStyle w:val="12"/>
        <w:numPr>
          <w:ilvl w:val="0"/>
          <w:numId w:val="0"/>
        </w:numPr>
        <w:ind w:leftChars="0"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2、开展农作物品种展示评价工作，推进我市种业高质量发展。</w:t>
      </w:r>
    </w:p>
    <w:p>
      <w:pPr>
        <w:pStyle w:val="12"/>
        <w:numPr>
          <w:ilvl w:val="0"/>
          <w:numId w:val="0"/>
        </w:numPr>
        <w:ind w:leftChars="0"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我中心在宜阳办事处塘湾村依托塘湾种养专业合作社组建集中连片水稻品种展示评价基地200亩</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kern w:val="2"/>
          <w:sz w:val="28"/>
          <w:szCs w:val="28"/>
          <w:lang w:val="en-US" w:eastAsia="zh-CN" w:bidi="ar-SA"/>
        </w:rPr>
        <w:t>筛选品种16个开展展示评价</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kern w:val="2"/>
          <w:sz w:val="28"/>
          <w:szCs w:val="28"/>
          <w:lang w:val="en-US" w:eastAsia="zh-CN" w:bidi="ar-SA"/>
        </w:rPr>
        <w:t>筛选6个品种进行示范种植评价</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kern w:val="2"/>
          <w:sz w:val="28"/>
          <w:szCs w:val="28"/>
          <w:lang w:val="en-US" w:eastAsia="zh-CN" w:bidi="ar-SA"/>
        </w:rPr>
        <w:t>筛选岀10个</w:t>
      </w:r>
      <w:r>
        <w:rPr>
          <w:rFonts w:hint="eastAsia" w:ascii="宋体" w:hAnsi="宋体" w:cs="Times New Roman"/>
          <w:b w:val="0"/>
          <w:bCs w:val="0"/>
          <w:kern w:val="2"/>
          <w:sz w:val="28"/>
          <w:szCs w:val="28"/>
          <w:lang w:val="en-US" w:eastAsia="zh-CN" w:bidi="ar-SA"/>
        </w:rPr>
        <w:t>品种</w:t>
      </w:r>
      <w:r>
        <w:rPr>
          <w:rFonts w:hint="eastAsia" w:ascii="宋体" w:hAnsi="宋体" w:eastAsia="宋体" w:cs="Times New Roman"/>
          <w:b w:val="0"/>
          <w:bCs w:val="0"/>
          <w:kern w:val="2"/>
          <w:sz w:val="28"/>
          <w:szCs w:val="28"/>
          <w:lang w:val="en-US" w:eastAsia="zh-CN" w:bidi="ar-SA"/>
        </w:rPr>
        <w:t>展示高产优质品种</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kern w:val="2"/>
          <w:sz w:val="28"/>
          <w:szCs w:val="28"/>
          <w:lang w:val="en-US" w:eastAsia="zh-CN" w:bidi="ar-SA"/>
        </w:rPr>
        <w:t>筛选岀6个</w:t>
      </w:r>
      <w:r>
        <w:rPr>
          <w:rFonts w:hint="eastAsia" w:ascii="宋体" w:hAnsi="宋体" w:cs="Times New Roman"/>
          <w:b w:val="0"/>
          <w:bCs w:val="0"/>
          <w:kern w:val="2"/>
          <w:sz w:val="28"/>
          <w:szCs w:val="28"/>
          <w:lang w:val="en-US" w:eastAsia="zh-CN" w:bidi="ar-SA"/>
        </w:rPr>
        <w:t>品种</w:t>
      </w:r>
      <w:r>
        <w:rPr>
          <w:rFonts w:hint="eastAsia" w:ascii="宋体" w:hAnsi="宋体" w:eastAsia="宋体" w:cs="Times New Roman"/>
          <w:b w:val="0"/>
          <w:bCs w:val="0"/>
          <w:kern w:val="2"/>
          <w:sz w:val="28"/>
          <w:szCs w:val="28"/>
          <w:lang w:val="en-US" w:eastAsia="zh-CN" w:bidi="ar-SA"/>
        </w:rPr>
        <w:t>示范高产优质品种。在宜潭片区乌联村依托宏鑫合作社建立集中连片玉米、蔬菜展示评价基地100亩</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kern w:val="2"/>
          <w:sz w:val="28"/>
          <w:szCs w:val="28"/>
          <w:lang w:val="en-US" w:eastAsia="zh-CN" w:bidi="ar-SA"/>
        </w:rPr>
        <w:t>筛选玉米9个品种</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kern w:val="2"/>
          <w:sz w:val="28"/>
          <w:szCs w:val="28"/>
          <w:lang w:val="en-US" w:eastAsia="zh-CN" w:bidi="ar-SA"/>
        </w:rPr>
        <w:t>辣椒5个</w:t>
      </w:r>
      <w:r>
        <w:rPr>
          <w:rFonts w:hint="eastAsia" w:ascii="宋体" w:hAnsi="宋体" w:cs="Times New Roman"/>
          <w:b w:val="0"/>
          <w:bCs w:val="0"/>
          <w:kern w:val="2"/>
          <w:sz w:val="28"/>
          <w:szCs w:val="28"/>
          <w:lang w:val="en-US" w:eastAsia="zh-CN" w:bidi="ar-SA"/>
        </w:rPr>
        <w:t>品种</w:t>
      </w:r>
      <w:r>
        <w:rPr>
          <w:rFonts w:hint="eastAsia" w:ascii="宋体" w:hAnsi="宋体" w:eastAsia="宋体" w:cs="Times New Roman"/>
          <w:b w:val="0"/>
          <w:bCs w:val="0"/>
          <w:kern w:val="2"/>
          <w:sz w:val="28"/>
          <w:szCs w:val="28"/>
          <w:lang w:val="en-US" w:eastAsia="zh-CN" w:bidi="ar-SA"/>
        </w:rPr>
        <w:t>开展展示评价。通过实地种植分批次组织种植大户、专业</w:t>
      </w:r>
      <w:r>
        <w:rPr>
          <w:rFonts w:hint="eastAsia" w:ascii="宋体" w:hAnsi="宋体" w:cs="Times New Roman"/>
          <w:b w:val="0"/>
          <w:bCs w:val="0"/>
          <w:kern w:val="2"/>
          <w:sz w:val="28"/>
          <w:szCs w:val="28"/>
          <w:lang w:val="en-US" w:eastAsia="zh-CN" w:bidi="ar-SA"/>
        </w:rPr>
        <w:t>合</w:t>
      </w:r>
      <w:r>
        <w:rPr>
          <w:rFonts w:hint="eastAsia" w:ascii="宋体" w:hAnsi="宋体" w:eastAsia="宋体" w:cs="Times New Roman"/>
          <w:b w:val="0"/>
          <w:bCs w:val="0"/>
          <w:kern w:val="2"/>
          <w:sz w:val="28"/>
          <w:szCs w:val="28"/>
          <w:lang w:val="en-US" w:eastAsia="zh-CN" w:bidi="ar-SA"/>
        </w:rPr>
        <w:t>作社、广大农民开展实地考察对入市品种科学评价、风险警示、宣传推广，建立完善品种推出退出机制，不断优化推广品种结构，促进品种更新换代。</w:t>
      </w:r>
    </w:p>
    <w:p>
      <w:pPr>
        <w:pStyle w:val="12"/>
        <w:numPr>
          <w:ilvl w:val="0"/>
          <w:numId w:val="0"/>
        </w:numPr>
        <w:ind w:leftChars="0"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3、</w:t>
      </w:r>
      <w:r>
        <w:rPr>
          <w:rFonts w:hint="eastAsia" w:ascii="宋体" w:hAnsi="宋体" w:eastAsia="宋体" w:cs="Times New Roman"/>
          <w:b w:val="0"/>
          <w:bCs w:val="0"/>
          <w:kern w:val="2"/>
          <w:sz w:val="28"/>
          <w:szCs w:val="28"/>
          <w:lang w:val="en-US" w:eastAsia="zh-CN" w:bidi="ar-SA"/>
        </w:rPr>
        <w:t>开展水稻大田生产安全跟踪评价。</w:t>
      </w:r>
    </w:p>
    <w:p>
      <w:pPr>
        <w:pStyle w:val="12"/>
        <w:numPr>
          <w:ilvl w:val="0"/>
          <w:numId w:val="0"/>
        </w:numPr>
        <w:ind w:leftChars="0"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组织对我市6个安全评价乡镇12个评价网点，依托农业专业合作社、种粮大户等主体开展大田种性安全评价工作</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kern w:val="2"/>
          <w:sz w:val="28"/>
          <w:szCs w:val="28"/>
          <w:lang w:val="en-US" w:eastAsia="zh-CN" w:bidi="ar-SA"/>
        </w:rPr>
        <w:t>筛选出50多个品种开展种性安全评价。制定品种抗逆性、丰产性、适应性、稳产性等多项标准化评价流程，统一各项观察记载标准。开展品种抗逆性、丰产性、适应性、稳产性等现场评价，查找出10个丰产优质品种，查找出</w:t>
      </w:r>
      <w:r>
        <w:rPr>
          <w:rFonts w:hint="eastAsia" w:ascii="宋体" w:hAnsi="宋体" w:cs="Times New Roman"/>
          <w:b w:val="0"/>
          <w:bCs w:val="0"/>
          <w:kern w:val="2"/>
          <w:sz w:val="28"/>
          <w:szCs w:val="28"/>
          <w:lang w:val="en-US" w:eastAsia="zh-CN" w:bidi="ar-SA"/>
        </w:rPr>
        <w:t>3个品种</w:t>
      </w:r>
      <w:r>
        <w:rPr>
          <w:rFonts w:hint="eastAsia" w:ascii="宋体" w:hAnsi="宋体" w:eastAsia="宋体" w:cs="Times New Roman"/>
          <w:b w:val="0"/>
          <w:bCs w:val="0"/>
          <w:kern w:val="2"/>
          <w:sz w:val="28"/>
          <w:szCs w:val="28"/>
          <w:lang w:val="en-US" w:eastAsia="zh-CN" w:bidi="ar-SA"/>
        </w:rPr>
        <w:t>轻发穗颈稻瘟病，</w:t>
      </w:r>
      <w:r>
        <w:rPr>
          <w:rFonts w:hint="eastAsia" w:ascii="宋体" w:hAnsi="宋体" w:cs="Times New Roman"/>
          <w:b w:val="0"/>
          <w:bCs w:val="0"/>
          <w:kern w:val="2"/>
          <w:sz w:val="28"/>
          <w:szCs w:val="28"/>
          <w:lang w:val="en-US" w:eastAsia="zh-CN" w:bidi="ar-SA"/>
        </w:rPr>
        <w:t>2个品种</w:t>
      </w:r>
      <w:r>
        <w:rPr>
          <w:rFonts w:hint="eastAsia" w:ascii="宋体" w:hAnsi="宋体" w:eastAsia="宋体" w:cs="Times New Roman"/>
          <w:b w:val="0"/>
          <w:bCs w:val="0"/>
          <w:kern w:val="2"/>
          <w:sz w:val="28"/>
          <w:szCs w:val="28"/>
          <w:lang w:val="en-US" w:eastAsia="zh-CN" w:bidi="ar-SA"/>
        </w:rPr>
        <w:t>抗倒能力弱，福稻88、潭两优215产量不高。为品种退出、良种推广提供科学依据，规避我市农业种植风险，确保农民增产增收。</w:t>
      </w:r>
    </w:p>
    <w:p>
      <w:pPr>
        <w:pStyle w:val="12"/>
        <w:numPr>
          <w:ilvl w:val="0"/>
          <w:numId w:val="4"/>
        </w:numPr>
        <w:ind w:left="0" w:leftChars="0"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及时开展种子质量纠纷处理，维护农户合法权益。</w:t>
      </w:r>
    </w:p>
    <w:p>
      <w:pPr>
        <w:pStyle w:val="12"/>
        <w:numPr>
          <w:ilvl w:val="0"/>
          <w:numId w:val="0"/>
        </w:numPr>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今年共处理潭两优215种子含杂纠纷1起，处理泰优390抽穗不结实质量纠纷1起，处理笑丰6号晚出禾不整齐含杂超标事件纠纷1起。我们坚持受理一起处理一起的原则</w:t>
      </w:r>
      <w:r>
        <w:rPr>
          <w:rFonts w:hint="eastAsia" w:ascii="宋体" w:hAnsi="宋体" w:cs="Times New Roman"/>
          <w:b w:val="0"/>
          <w:bCs w:val="0"/>
          <w:kern w:val="2"/>
          <w:sz w:val="28"/>
          <w:szCs w:val="28"/>
          <w:lang w:val="en-US" w:eastAsia="zh-CN" w:bidi="ar-SA"/>
        </w:rPr>
        <w:t>，</w:t>
      </w:r>
      <w:r>
        <w:rPr>
          <w:rFonts w:hint="eastAsia" w:ascii="宋体" w:hAnsi="宋体" w:eastAsia="宋体" w:cs="Times New Roman"/>
          <w:b w:val="0"/>
          <w:bCs w:val="0"/>
          <w:kern w:val="2"/>
          <w:sz w:val="28"/>
          <w:szCs w:val="28"/>
          <w:lang w:val="en-US" w:eastAsia="zh-CN" w:bidi="ar-SA"/>
        </w:rPr>
        <w:t>通过耐心细致的工作和不懈努力，我们既维护了农户和经销商的合法权益，又化解了社会矛盾。</w:t>
      </w:r>
    </w:p>
    <w:p>
      <w:pPr>
        <w:pStyle w:val="12"/>
        <w:numPr>
          <w:ilvl w:val="0"/>
          <w:numId w:val="0"/>
        </w:numPr>
        <w:ind w:leftChars="0" w:firstLine="560" w:firstLineChars="200"/>
        <w:rPr>
          <w:rFonts w:hint="default" w:ascii="宋体" w:hAnsi="宋体" w:eastAsia="宋体" w:cs="Times New Roman"/>
          <w:b w:val="0"/>
          <w:bCs w:val="0"/>
          <w:kern w:val="2"/>
          <w:sz w:val="28"/>
          <w:szCs w:val="28"/>
          <w:lang w:val="en-US" w:eastAsia="zh-CN" w:bidi="ar-SA"/>
        </w:rPr>
      </w:pPr>
    </w:p>
    <w:p>
      <w:pPr>
        <w:ind w:firstLine="320" w:firstLineChars="100"/>
        <w:rPr>
          <w:rFonts w:hint="eastAsia" w:ascii="黑体" w:hAnsi="黑体" w:eastAsia="黑体"/>
          <w:sz w:val="32"/>
          <w:szCs w:val="32"/>
        </w:rPr>
      </w:pPr>
      <w:r>
        <w:rPr>
          <w:rFonts w:hint="eastAsia" w:ascii="黑体" w:hAnsi="黑体" w:eastAsia="黑体"/>
          <w:sz w:val="32"/>
          <w:szCs w:val="32"/>
        </w:rPr>
        <w:t>四、绩效评价工作情况</w:t>
      </w:r>
    </w:p>
    <w:p>
      <w:pPr>
        <w:ind w:firstLine="420" w:firstLineChars="150"/>
        <w:rPr>
          <w:rFonts w:hint="eastAsia" w:ascii="宋体" w:hAnsi="宋体"/>
          <w:sz w:val="28"/>
          <w:szCs w:val="28"/>
        </w:rPr>
      </w:pPr>
      <w:r>
        <w:rPr>
          <w:rFonts w:hint="eastAsia" w:ascii="宋体" w:hAnsi="宋体"/>
          <w:sz w:val="28"/>
          <w:szCs w:val="28"/>
        </w:rPr>
        <w:t>(一)评价结论</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常宁市种子服务中心以预算绩效目标实现为导向，进一步加强制度建设，提升自评质量，部门整体支出绩效情况较好，各部门均按年初设定的目标任务积极完成各项工作，预算绩效管理取得新成效。一是抓好预算绩效目标编制，及时报送绩效目标。二是探索绩效跟踪监控，要求加强过程监控。三是深入开展财政支出绩效评价，对专项资金实施绩效自评和项目核查，在此基础上形成自评报告。四是健全绩效管理工作机制，明确职责分工，努力提高了预算绩效管理工作水平。</w:t>
      </w:r>
    </w:p>
    <w:p>
      <w:pPr>
        <w:ind w:firstLine="420" w:firstLineChars="150"/>
        <w:rPr>
          <w:rFonts w:hint="eastAsia" w:ascii="宋体" w:hAnsi="宋体"/>
          <w:sz w:val="28"/>
          <w:szCs w:val="28"/>
        </w:rPr>
      </w:pPr>
      <w:r>
        <w:rPr>
          <w:rFonts w:hint="eastAsia" w:ascii="宋体" w:hAnsi="宋体"/>
          <w:sz w:val="28"/>
          <w:szCs w:val="28"/>
        </w:rPr>
        <w:t>（二）存在问题</w:t>
      </w:r>
    </w:p>
    <w:p>
      <w:pPr>
        <w:spacing w:line="600" w:lineRule="exact"/>
        <w:ind w:firstLine="560" w:firstLineChars="200"/>
        <w:rPr>
          <w:rFonts w:hint="eastAsia" w:ascii="宋体" w:hAnsi="宋体" w:eastAsia="宋体" w:cs="宋体"/>
          <w:sz w:val="28"/>
          <w:szCs w:val="28"/>
          <w:lang w:val="en-US" w:eastAsia="zh-CN"/>
        </w:rPr>
      </w:pPr>
      <w:r>
        <w:rPr>
          <w:rFonts w:hint="eastAsia" w:ascii="宋体" w:hAnsi="宋体"/>
          <w:sz w:val="28"/>
          <w:szCs w:val="28"/>
        </w:rPr>
        <w:t>预算编制还需要进一步细化，专业技能培训不够，新技术、新思维不强。</w:t>
      </w:r>
      <w:r>
        <w:rPr>
          <w:rFonts w:hint="eastAsia" w:ascii="宋体" w:hAnsi="宋体" w:eastAsia="宋体" w:cs="宋体"/>
          <w:sz w:val="28"/>
          <w:szCs w:val="28"/>
          <w:lang w:eastAsia="zh-CN"/>
        </w:rPr>
        <w:t>专项资金不足，</w:t>
      </w:r>
      <w:r>
        <w:rPr>
          <w:rFonts w:hint="eastAsia" w:ascii="宋体" w:hAnsi="宋体" w:eastAsia="宋体" w:cs="宋体"/>
          <w:b w:val="0"/>
          <w:bCs w:val="0"/>
          <w:sz w:val="28"/>
          <w:szCs w:val="28"/>
          <w:lang w:val="en-US" w:eastAsia="zh-CN"/>
        </w:rPr>
        <w:t>乡镇种子市场监管信息网点无法全面建立。</w:t>
      </w:r>
    </w:p>
    <w:p>
      <w:pPr>
        <w:ind w:firstLine="420" w:firstLineChars="150"/>
        <w:rPr>
          <w:rFonts w:hint="eastAsia" w:ascii="宋体" w:hAnsi="宋体"/>
          <w:sz w:val="28"/>
          <w:szCs w:val="28"/>
        </w:rPr>
      </w:pPr>
      <w:r>
        <w:rPr>
          <w:rFonts w:hint="eastAsia" w:ascii="宋体" w:hAnsi="宋体"/>
          <w:sz w:val="28"/>
          <w:szCs w:val="28"/>
        </w:rPr>
        <w:t>（三）改进建议</w:t>
      </w:r>
    </w:p>
    <w:p>
      <w:pPr>
        <w:numPr>
          <w:ilvl w:val="0"/>
          <w:numId w:val="0"/>
        </w:numPr>
        <w:spacing w:line="600" w:lineRule="exact"/>
        <w:ind w:firstLine="560" w:firstLineChars="200"/>
        <w:rPr>
          <w:rFonts w:hint="eastAsia" w:ascii="宋体" w:hAnsi="宋体" w:eastAsia="宋体" w:cs="宋体"/>
          <w:b w:val="0"/>
          <w:bCs w:val="0"/>
          <w:sz w:val="28"/>
          <w:szCs w:val="28"/>
          <w:lang w:val="en-US" w:eastAsia="zh-CN"/>
        </w:rPr>
      </w:pPr>
      <w:r>
        <w:rPr>
          <w:rFonts w:hint="eastAsia" w:ascii="宋体" w:hAnsi="宋体"/>
          <w:sz w:val="28"/>
          <w:szCs w:val="28"/>
        </w:rPr>
        <w:t>遵循先有预算、后有支出的原则，科学合理编制预算，严格执行预算。建立管理长效机制，严格财务管理，加强财务监督，坚持厉行节约，从严控制“三公经费”支出，进一步加强对全中心工作人员的内控重视教育。</w:t>
      </w:r>
      <w:r>
        <w:rPr>
          <w:rFonts w:hint="eastAsia" w:ascii="宋体" w:hAnsi="宋体" w:eastAsia="宋体" w:cs="宋体"/>
          <w:b w:val="0"/>
          <w:bCs w:val="0"/>
          <w:sz w:val="28"/>
          <w:szCs w:val="28"/>
          <w:lang w:val="en-US" w:eastAsia="zh-CN"/>
        </w:rPr>
        <w:t>加强基层管理人员和种子经销商的培训宣传，提高种子管理及服务能力</w:t>
      </w:r>
      <w:r>
        <w:rPr>
          <w:rFonts w:hint="eastAsia" w:ascii="宋体" w:hAnsi="宋体" w:cs="宋体"/>
          <w:b w:val="0"/>
          <w:bCs w:val="0"/>
          <w:sz w:val="28"/>
          <w:szCs w:val="28"/>
          <w:lang w:val="en-US" w:eastAsia="zh-CN"/>
        </w:rPr>
        <w:t>。</w:t>
      </w:r>
    </w:p>
    <w:p>
      <w:pPr>
        <w:ind w:firstLine="560" w:firstLineChars="200"/>
        <w:rPr>
          <w:rFonts w:hint="eastAsia" w:ascii="宋体" w:hAnsi="宋体"/>
          <w:sz w:val="28"/>
          <w:szCs w:val="28"/>
        </w:rPr>
      </w:pPr>
    </w:p>
    <w:p>
      <w:pPr>
        <w:ind w:firstLine="560" w:firstLineChars="200"/>
        <w:rPr>
          <w:rFonts w:hint="eastAsia" w:ascii="宋体" w:hAnsi="宋体"/>
          <w:sz w:val="28"/>
          <w:szCs w:val="28"/>
        </w:rPr>
      </w:pPr>
      <w:r>
        <w:rPr>
          <w:rFonts w:hint="eastAsia" w:ascii="宋体" w:hAnsi="宋体"/>
          <w:sz w:val="28"/>
          <w:szCs w:val="28"/>
        </w:rPr>
        <w:t xml:space="preserve"> </w:t>
      </w:r>
    </w:p>
    <w:p>
      <w:pPr>
        <w:ind w:firstLine="5320" w:firstLineChars="1900"/>
        <w:rPr>
          <w:rFonts w:hint="eastAsia" w:ascii="宋体" w:hAnsi="宋体"/>
          <w:sz w:val="28"/>
          <w:szCs w:val="28"/>
        </w:rPr>
      </w:pPr>
      <w:r>
        <w:rPr>
          <w:rFonts w:hint="eastAsia" w:ascii="宋体" w:hAnsi="宋体"/>
          <w:sz w:val="28"/>
          <w:szCs w:val="28"/>
        </w:rPr>
        <w:t>常宁市种子服务中心</w:t>
      </w:r>
    </w:p>
    <w:p>
      <w:pPr>
        <w:ind w:firstLine="5600" w:firstLineChars="2000"/>
        <w:rPr>
          <w:rFonts w:hint="eastAsia" w:ascii="宋体" w:hAnsi="宋体"/>
          <w:sz w:val="28"/>
          <w:szCs w:val="28"/>
        </w:rPr>
      </w:pPr>
      <w:r>
        <w:rPr>
          <w:rFonts w:hint="eastAsia" w:ascii="宋体" w:hAnsi="宋体"/>
          <w:sz w:val="28"/>
          <w:szCs w:val="28"/>
        </w:rPr>
        <w:t>202</w:t>
      </w:r>
      <w:r>
        <w:rPr>
          <w:rFonts w:hint="eastAsia" w:ascii="宋体" w:hAnsi="宋体"/>
          <w:sz w:val="28"/>
          <w:szCs w:val="28"/>
          <w:lang w:val="en-US" w:eastAsia="zh-CN"/>
        </w:rPr>
        <w:t>1</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w:t>
      </w:r>
    </w:p>
    <w:p>
      <w:pPr>
        <w:ind w:firstLine="5880" w:firstLineChars="2100"/>
        <w:rPr>
          <w:rFonts w:hint="eastAsia" w:ascii="宋体" w:hAnsi="宋体"/>
          <w:sz w:val="28"/>
          <w:szCs w:val="28"/>
        </w:rPr>
      </w:pPr>
    </w:p>
    <w:p>
      <w:pPr>
        <w:ind w:firstLine="5880" w:firstLineChars="2100"/>
        <w:rPr>
          <w:rFonts w:hint="eastAsia" w:ascii="宋体" w:hAnsi="宋体"/>
          <w:sz w:val="28"/>
          <w:szCs w:val="28"/>
        </w:rPr>
      </w:pPr>
    </w:p>
    <w:p>
      <w:pPr>
        <w:ind w:firstLine="5880" w:firstLineChars="2100"/>
        <w:rPr>
          <w:rFonts w:hint="eastAsia" w:ascii="宋体" w:hAnsi="宋体"/>
          <w:sz w:val="28"/>
          <w:szCs w:val="28"/>
        </w:rPr>
      </w:pPr>
    </w:p>
    <w:p>
      <w:pPr>
        <w:ind w:firstLine="5880" w:firstLineChars="2100"/>
        <w:rPr>
          <w:rFonts w:hint="eastAsia" w:ascii="宋体" w:hAnsi="宋体"/>
          <w:sz w:val="28"/>
          <w:szCs w:val="28"/>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E60AF"/>
    <w:multiLevelType w:val="singleLevel"/>
    <w:tmpl w:val="892E60AF"/>
    <w:lvl w:ilvl="0" w:tentative="0">
      <w:start w:val="1"/>
      <w:numFmt w:val="decimal"/>
      <w:suff w:val="nothing"/>
      <w:lvlText w:val="%1、"/>
      <w:lvlJc w:val="left"/>
    </w:lvl>
  </w:abstractNum>
  <w:abstractNum w:abstractNumId="1">
    <w:nsid w:val="12F62BF2"/>
    <w:multiLevelType w:val="multilevel"/>
    <w:tmpl w:val="12F62BF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A5444DB"/>
    <w:multiLevelType w:val="multilevel"/>
    <w:tmpl w:val="4A5444DB"/>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35F3C1B"/>
    <w:multiLevelType w:val="multilevel"/>
    <w:tmpl w:val="535F3C1B"/>
    <w:lvl w:ilvl="0" w:tentative="0">
      <w:start w:val="3"/>
      <w:numFmt w:val="chineseCounting"/>
      <w:suff w:val="space"/>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64"/>
    <w:rsid w:val="002A1C2B"/>
    <w:rsid w:val="00D12D64"/>
    <w:rsid w:val="024259AE"/>
    <w:rsid w:val="05561F2C"/>
    <w:rsid w:val="058C243C"/>
    <w:rsid w:val="06E07E30"/>
    <w:rsid w:val="09F86736"/>
    <w:rsid w:val="0D1E2869"/>
    <w:rsid w:val="0E600D3F"/>
    <w:rsid w:val="0F6B0AFA"/>
    <w:rsid w:val="0F8A4254"/>
    <w:rsid w:val="10C60178"/>
    <w:rsid w:val="17B5218F"/>
    <w:rsid w:val="18AA14E9"/>
    <w:rsid w:val="1A32427D"/>
    <w:rsid w:val="1CDA656E"/>
    <w:rsid w:val="23223D65"/>
    <w:rsid w:val="237B71BD"/>
    <w:rsid w:val="2575458A"/>
    <w:rsid w:val="27F43FBA"/>
    <w:rsid w:val="2EB75253"/>
    <w:rsid w:val="35155664"/>
    <w:rsid w:val="39386427"/>
    <w:rsid w:val="39F87F3F"/>
    <w:rsid w:val="3BD4155B"/>
    <w:rsid w:val="3BE94999"/>
    <w:rsid w:val="3E6D0F97"/>
    <w:rsid w:val="3FF6553B"/>
    <w:rsid w:val="40E770B0"/>
    <w:rsid w:val="419C151C"/>
    <w:rsid w:val="426A4D8F"/>
    <w:rsid w:val="44B536DC"/>
    <w:rsid w:val="46E40456"/>
    <w:rsid w:val="4B854CC3"/>
    <w:rsid w:val="4D6C41CD"/>
    <w:rsid w:val="4DCC1F4A"/>
    <w:rsid w:val="4E835940"/>
    <w:rsid w:val="4EEE36DB"/>
    <w:rsid w:val="511B0A00"/>
    <w:rsid w:val="53C023DB"/>
    <w:rsid w:val="55267C69"/>
    <w:rsid w:val="594B5D23"/>
    <w:rsid w:val="5BD21237"/>
    <w:rsid w:val="5BD71F75"/>
    <w:rsid w:val="5D4B76FE"/>
    <w:rsid w:val="609B0D04"/>
    <w:rsid w:val="61485811"/>
    <w:rsid w:val="615C305F"/>
    <w:rsid w:val="64C75CF9"/>
    <w:rsid w:val="64D921D5"/>
    <w:rsid w:val="65E438D9"/>
    <w:rsid w:val="68EE160E"/>
    <w:rsid w:val="69603DA2"/>
    <w:rsid w:val="6A76520F"/>
    <w:rsid w:val="6CFD26DA"/>
    <w:rsid w:val="6DCC4952"/>
    <w:rsid w:val="703629C2"/>
    <w:rsid w:val="70BF2D47"/>
    <w:rsid w:val="71D91B09"/>
    <w:rsid w:val="72004589"/>
    <w:rsid w:val="727F3BAF"/>
    <w:rsid w:val="72E174CC"/>
    <w:rsid w:val="73B556C2"/>
    <w:rsid w:val="74202129"/>
    <w:rsid w:val="74F0383D"/>
    <w:rsid w:val="753846B7"/>
    <w:rsid w:val="755F7378"/>
    <w:rsid w:val="763B6D77"/>
    <w:rsid w:val="787B2406"/>
    <w:rsid w:val="7CFE5B16"/>
    <w:rsid w:val="7D356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ind w:left="420" w:firstLine="420"/>
      <w:jc w:val="left"/>
    </w:pPr>
    <w:rPr>
      <w:rFonts w:ascii="Calibri" w:hAnsi="Calibri"/>
      <w:kern w:val="0"/>
    </w:rPr>
  </w:style>
  <w:style w:type="paragraph" w:styleId="3">
    <w:name w:val="Body Text Indent"/>
    <w:basedOn w:val="1"/>
    <w:qFormat/>
    <w:uiPriority w:val="99"/>
    <w:pPr>
      <w:spacing w:after="120"/>
      <w:ind w:left="420" w:leftChars="200"/>
    </w:pPr>
  </w:style>
  <w:style w:type="paragraph" w:styleId="4">
    <w:name w:val="annotation text"/>
    <w:basedOn w:val="1"/>
    <w:semiHidden/>
    <w:unhideWhenUsed/>
    <w:uiPriority w:val="99"/>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customStyle="1" w:styleId="8">
    <w:name w:val="15"/>
    <w:basedOn w:val="7"/>
    <w:qFormat/>
    <w:uiPriority w:val="0"/>
    <w:rPr>
      <w:rFonts w:hint="eastAsia" w:ascii="宋体" w:hAnsi="宋体" w:eastAsia="宋体"/>
      <w:color w:val="000000"/>
      <w:sz w:val="24"/>
      <w:szCs w:val="24"/>
    </w:rPr>
  </w:style>
  <w:style w:type="character" w:customStyle="1" w:styleId="9">
    <w:name w:val="16"/>
    <w:basedOn w:val="7"/>
    <w:qFormat/>
    <w:uiPriority w:val="0"/>
    <w:rPr>
      <w:rFonts w:hint="eastAsia" w:ascii="宋体" w:hAnsi="宋体" w:eastAsia="宋体"/>
      <w:color w:val="000000"/>
      <w:sz w:val="20"/>
      <w:szCs w:val="20"/>
    </w:rPr>
  </w:style>
  <w:style w:type="character" w:customStyle="1" w:styleId="10">
    <w:name w:val="font01"/>
    <w:basedOn w:val="7"/>
    <w:qFormat/>
    <w:uiPriority w:val="0"/>
    <w:rPr>
      <w:rFonts w:ascii="黑体" w:hAnsi="宋体" w:eastAsia="黑体" w:cs="黑体"/>
      <w:color w:val="000000"/>
      <w:sz w:val="40"/>
      <w:szCs w:val="40"/>
      <w:u w:val="none"/>
    </w:rPr>
  </w:style>
  <w:style w:type="character" w:customStyle="1" w:styleId="11">
    <w:name w:val="font21"/>
    <w:basedOn w:val="7"/>
    <w:qFormat/>
    <w:uiPriority w:val="0"/>
    <w:rPr>
      <w:rFonts w:hint="eastAsia" w:ascii="宋体" w:hAnsi="宋体" w:eastAsia="宋体" w:cs="宋体"/>
      <w:color w:val="000000"/>
      <w:sz w:val="24"/>
      <w:szCs w:val="24"/>
      <w:u w:val="non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770</Words>
  <Characters>4390</Characters>
  <Lines>36</Lines>
  <Paragraphs>10</Paragraphs>
  <TotalTime>18</TotalTime>
  <ScaleCrop>false</ScaleCrop>
  <LinksUpToDate>false</LinksUpToDate>
  <CharactersWithSpaces>5150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2020-06-23T08:39:00Z</dcterms:created>
  <dc:creator>Microsoft</dc:creator>
  <cp:lastModifiedBy>Administrator</cp:lastModifiedBy>
  <cp:lastPrinted>2021-06-18T01:13:00Z</cp:lastPrinted>
  <dcterms:modified xsi:type="dcterms:W3CDTF">2021-12-24T00:38:06Z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36E1A300B237425F94E979141A9929ED</vt:lpwstr>
  </property>
</Properties>
</file>