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70" w:rsidRDefault="00914970" w:rsidP="00914970">
      <w:pPr>
        <w:pStyle w:val="1"/>
        <w:jc w:val="center"/>
      </w:pPr>
      <w:r>
        <w:rPr>
          <w:rFonts w:ascii="宋体" w:hAnsi="宋体" w:hint="eastAsia"/>
        </w:rPr>
        <w:t>常宁市宜阳工业园区管理委员会</w:t>
      </w:r>
    </w:p>
    <w:p w:rsidR="00914970" w:rsidRDefault="00914970" w:rsidP="00914970">
      <w:pPr>
        <w:pStyle w:val="1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hint="eastAsia"/>
        </w:rPr>
        <w:t>2021</w:t>
      </w:r>
      <w:r>
        <w:rPr>
          <w:rFonts w:ascii="宋体" w:hAnsi="宋体" w:hint="eastAsia"/>
        </w:rPr>
        <w:t>年部门整体支出绩效评价报告</w:t>
      </w:r>
    </w:p>
    <w:p w:rsidR="00914970" w:rsidRDefault="00914970" w:rsidP="00914970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为了进一步规范财政资金管理，切实提高财政资金使用效益，根据市财政局关于项目支出和部门整体绩效评价的通知要求，现将我园区2021年度财政资金绩效评价工作有关情况报告如下： </w:t>
      </w:r>
    </w:p>
    <w:p w:rsidR="00914970" w:rsidRDefault="00914970" w:rsidP="00914970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一、部门概况 </w:t>
      </w:r>
    </w:p>
    <w:p w:rsidR="00914970" w:rsidRDefault="00914970" w:rsidP="00914970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（一）部门职责 </w:t>
      </w:r>
    </w:p>
    <w:p w:rsidR="00914970" w:rsidRDefault="00914970" w:rsidP="00914970">
      <w:pPr>
        <w:widowControl/>
        <w:spacing w:line="450" w:lineRule="atLeast"/>
        <w:ind w:right="466"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1、贯彻执行党和国家有关工业园区的方针、政策；实施国家、省、市有关工业园区的文件精神；执行上级党委、政府的政策、决议；拟定园区的有关规章和管理办法。</w:t>
      </w:r>
    </w:p>
    <w:p w:rsidR="00914970" w:rsidRDefault="00914970" w:rsidP="00914970">
      <w:pPr>
        <w:widowControl/>
        <w:spacing w:line="450" w:lineRule="atLeast"/>
        <w:ind w:right="466"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2、负责园区的党建、群团工作;负责非公企业党建工作。</w:t>
      </w:r>
    </w:p>
    <w:p w:rsidR="00914970" w:rsidRDefault="00914970" w:rsidP="00914970">
      <w:pPr>
        <w:widowControl/>
        <w:spacing w:line="450" w:lineRule="atLeast"/>
        <w:ind w:right="466"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3、拟订园区的发展计划和工作目标，并组织实施。</w:t>
      </w:r>
    </w:p>
    <w:p w:rsidR="00914970" w:rsidRDefault="00914970" w:rsidP="00914970">
      <w:pPr>
        <w:widowControl/>
        <w:spacing w:line="450" w:lineRule="atLeast"/>
        <w:ind w:right="466"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4、在批准的控制性详细规划内，安排工业园内项目用地。负责工业园区企业用地的规划放样；负责企业厂房、办公用房等设施建设规划与设计的审核。</w:t>
      </w:r>
    </w:p>
    <w:p w:rsidR="00914970" w:rsidRDefault="00914970" w:rsidP="00914970">
      <w:pPr>
        <w:widowControl/>
        <w:spacing w:line="450" w:lineRule="atLeast"/>
        <w:ind w:right="466"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5、负责园区年度财政预决算、税收统计、内部审计监督等工作。</w:t>
      </w:r>
    </w:p>
    <w:p w:rsidR="00914970" w:rsidRDefault="00914970" w:rsidP="00914970">
      <w:pPr>
        <w:widowControl/>
        <w:spacing w:line="450" w:lineRule="atLeast"/>
        <w:ind w:right="466"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6、协同乡镇办事处、国土房产等部门负责园区土地征用和入园项目土地使用权出让、颁证工作，征地范围内的拆迁、补偿、安置、调处矛盾等工作。</w:t>
      </w:r>
    </w:p>
    <w:p w:rsidR="00914970" w:rsidRDefault="00914970" w:rsidP="00914970">
      <w:pPr>
        <w:widowControl/>
        <w:spacing w:line="450" w:lineRule="atLeast"/>
        <w:ind w:right="466"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7、组织实施工业园内道路、供水、供电、通讯、污水处理等基础设施的投资建设、管理。</w:t>
      </w:r>
    </w:p>
    <w:p w:rsidR="00914970" w:rsidRDefault="00914970" w:rsidP="00914970">
      <w:pPr>
        <w:widowControl/>
        <w:spacing w:line="450" w:lineRule="atLeast"/>
        <w:ind w:right="466"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8、负责园区工程项目的招投标、施工管理、质量监督和工程验收等工作。</w:t>
      </w:r>
    </w:p>
    <w:p w:rsidR="00914970" w:rsidRDefault="00914970" w:rsidP="00914970">
      <w:pPr>
        <w:widowControl/>
        <w:spacing w:line="450" w:lineRule="atLeast"/>
        <w:ind w:right="466"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9、负责园区招商引资及重点项目的洽谈和对外宣传工作，协助进入园区的企业进行立项、可行性论证、签订合同、规划、建设、管理及相关手续等工作。</w:t>
      </w:r>
    </w:p>
    <w:p w:rsidR="00914970" w:rsidRDefault="00914970" w:rsidP="00914970">
      <w:pPr>
        <w:widowControl/>
        <w:spacing w:line="450" w:lineRule="atLeast"/>
        <w:ind w:right="466"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10、负责入园投资项目的报批、核准和备案工作。</w:t>
      </w:r>
    </w:p>
    <w:p w:rsidR="00914970" w:rsidRDefault="00914970" w:rsidP="00914970">
      <w:pPr>
        <w:widowControl/>
        <w:spacing w:line="450" w:lineRule="atLeast"/>
        <w:ind w:right="466"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11、负责对入园企业的管理、监督、指导、协调和服务工作。</w:t>
      </w:r>
    </w:p>
    <w:p w:rsidR="00914970" w:rsidRDefault="00914970" w:rsidP="00914970">
      <w:pPr>
        <w:widowControl/>
        <w:spacing w:line="450" w:lineRule="atLeast"/>
        <w:ind w:right="466"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12、协同园区企业搞好安全生产、环境保护、绿化美化、计划生育和综合治理等工作。</w:t>
      </w:r>
    </w:p>
    <w:p w:rsidR="00914970" w:rsidRDefault="00914970" w:rsidP="00914970">
      <w:pPr>
        <w:widowControl/>
        <w:shd w:val="clear" w:color="auto" w:fill="FFFFFF"/>
        <w:spacing w:line="384" w:lineRule="atLeast"/>
        <w:jc w:val="left"/>
        <w:rPr>
          <w:rFonts w:ascii="仿宋" w:eastAsia="仿宋" w:hAnsi="仿宋" w:hint="eastAsia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（二）部门机构设置及人员情况</w:t>
      </w:r>
    </w:p>
    <w:p w:rsidR="00914970" w:rsidRDefault="00914970" w:rsidP="00914970">
      <w:pPr>
        <w:widowControl/>
        <w:shd w:val="clear" w:color="auto" w:fill="FFFFFF"/>
        <w:spacing w:line="384" w:lineRule="atLeas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我园区为正科级一级预算单位，内设5个部室，分别为 ：</w:t>
      </w:r>
      <w:r>
        <w:rPr>
          <w:rFonts w:ascii="仿宋" w:eastAsia="仿宋" w:hAnsi="仿宋" w:hint="eastAsia"/>
          <w:sz w:val="32"/>
          <w:szCs w:val="32"/>
        </w:rPr>
        <w:t>党政办公室、人事财务部、规划建设发展部、招商服务部、社会事务部。人员编制数16人，2021年底实有16人，均为工资统发人员。</w:t>
      </w:r>
    </w:p>
    <w:p w:rsidR="00914970" w:rsidRDefault="00914970" w:rsidP="00914970">
      <w:pPr>
        <w:widowControl/>
        <w:shd w:val="clear" w:color="auto" w:fill="FFFFFF"/>
        <w:spacing w:line="384" w:lineRule="atLeas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二、 部门预算整体支出情况 </w:t>
      </w:r>
    </w:p>
    <w:p w:rsidR="00914970" w:rsidRDefault="00914970" w:rsidP="00914970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（一）收入情况</w:t>
      </w:r>
    </w:p>
    <w:p w:rsidR="00914970" w:rsidRDefault="00914970" w:rsidP="0091497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2021年总收入1663.88万元，其中公共财政拨款收入179.66万元，占总收入的10.80%；政府性基金拨款1426.64万元，占总收入的89.20%。</w:t>
      </w:r>
    </w:p>
    <w:p w:rsidR="00914970" w:rsidRDefault="00914970" w:rsidP="00914970">
      <w:pPr>
        <w:ind w:firstLineChars="100" w:firstLine="3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（二）支出情况 </w:t>
      </w:r>
    </w:p>
    <w:p w:rsidR="00914970" w:rsidRDefault="00914970" w:rsidP="00914970">
      <w:pPr>
        <w:pStyle w:val="a3"/>
        <w:widowControl/>
        <w:spacing w:before="0" w:beforeAutospacing="0" w:after="0" w:afterAutospacing="0" w:line="240" w:lineRule="atLeas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2021年总支出1663.88元，全部为财政拨款支出，其中基本支出135.47万元，项目支出1528.41万元。</w:t>
      </w:r>
    </w:p>
    <w:p w:rsidR="00914970" w:rsidRDefault="00914970" w:rsidP="00914970">
      <w:pPr>
        <w:pStyle w:val="a3"/>
        <w:widowControl/>
        <w:spacing w:before="0" w:beforeAutospacing="0" w:after="0" w:afterAutospacing="0" w:line="240" w:lineRule="atLeas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基本支出包括行政运行135.67万元，用于工资，奖金，办公费、培训费等项.</w:t>
      </w:r>
    </w:p>
    <w:p w:rsidR="00914970" w:rsidRDefault="00914970" w:rsidP="00914970">
      <w:pPr>
        <w:pStyle w:val="a3"/>
        <w:widowControl/>
        <w:spacing w:before="0" w:beforeAutospacing="0" w:after="0" w:afterAutospacing="0" w:line="240" w:lineRule="atLeas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项目支出包括一般行政管理事务支出27.18万元，用于园区基础设施建设；土地开发支出1426.64万元，用于土地开发基础设施配套资金；其他一般公共服务支出17万元 ，</w:t>
      </w:r>
    </w:p>
    <w:p w:rsidR="00914970" w:rsidRDefault="00914970" w:rsidP="00914970">
      <w:pPr>
        <w:pStyle w:val="a3"/>
        <w:widowControl/>
        <w:spacing w:before="0" w:beforeAutospacing="0" w:after="0" w:afterAutospacing="0" w:line="240" w:lineRule="atLeast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用于园区调规扩园及工作经费；其他支出57.58万元，用于</w:t>
      </w:r>
    </w:p>
    <w:p w:rsidR="00914970" w:rsidRDefault="00914970" w:rsidP="00914970">
      <w:pPr>
        <w:pStyle w:val="a3"/>
        <w:widowControl/>
        <w:spacing w:before="0" w:beforeAutospacing="0" w:after="0" w:afterAutospacing="0" w:line="240" w:lineRule="atLeast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园区调规扩园以及机关运行工作经费。</w:t>
      </w:r>
    </w:p>
    <w:p w:rsidR="00914970" w:rsidRDefault="00914970" w:rsidP="00914970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三、 部门支出绩效评价情况 </w:t>
      </w:r>
    </w:p>
    <w:p w:rsidR="00914970" w:rsidRDefault="00914970" w:rsidP="0091497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我园区所有财政资金支出主要用于保障单位机构正常运转，完成园区基础设施建设，完成招商引资工作。</w:t>
      </w:r>
    </w:p>
    <w:p w:rsidR="00914970" w:rsidRDefault="00914970" w:rsidP="0091497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园区严格遵守市财政局经费来源和分配、管理、使用原则。一是规范账户管理。单位设立一个银行账户。严禁公款私存、私设小金库和账外账，所有资金收支必须在一个银行账户中反映。二是严格遵守支出审批制度。按照“量力而行、量入为出”的原则，合理安排经费。所有票据由经办人、股室负责人签署意见，送财务室对票据的合法性、支出的真实性进行审核，报分管财务领导审核。单项支出金额无论大小，均由主要领导审核，分管财务的领导审核批。公务支出一律使用公务卡支付。无划卡条件的，原则上采取银行转账</w:t>
      </w:r>
      <w:r>
        <w:rPr>
          <w:rFonts w:ascii="仿宋" w:eastAsia="仿宋" w:hAnsi="仿宋" w:hint="eastAsia"/>
          <w:sz w:val="32"/>
          <w:szCs w:val="32"/>
        </w:rPr>
        <w:lastRenderedPageBreak/>
        <w:t xml:space="preserve">方式支付。三是严格遵守财务内审和监督制度。我园区历来高度重视内部财务管理，建立了内部财务管理制度。内部财务管理制度中包含了经费管理、经费审批、借款管理、现金及支票管理和财务管理五个方面。我园区结合党的群众教育实践活动，根据中央八项规定、省上十项规定、市上七项规定，对“三公经费”、会议费、公务卡强制接算目录制度等进行了完善，单位领导干部加强对财政预算资金的管理，机关干部、职工都严格遵守财经纪律，严格按照财务管理制度照章办事，没有发生违反财经纪律、违反财务管理制度的情况。党工委每月听取一次单位财务工作汇报，了解掌握财务收支情况，同时，在开支控制、办公用品采购、大宗印刷管理、车辆租赁等方面严格执行相关制度。 </w:t>
      </w:r>
    </w:p>
    <w:p w:rsidR="00914970" w:rsidRDefault="00914970" w:rsidP="00914970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四、存在的问题</w:t>
      </w:r>
    </w:p>
    <w:p w:rsidR="00914970" w:rsidRDefault="00914970" w:rsidP="00914970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多年来，我园区存在的问题就是预算控制率有待提高，一是基本支出预算不足，每年需要用部分行政事业类项目经费弥补基本支出不足部分，二是年初预算时一些无法预计的工作开展和上级交办任务的突发性，导致年中出现办公经费不足的情况，需要进行预算调整。</w:t>
      </w:r>
    </w:p>
    <w:p w:rsidR="00914970" w:rsidRDefault="00914970" w:rsidP="00914970">
      <w:pPr>
        <w:numPr>
          <w:ilvl w:val="0"/>
          <w:numId w:val="1"/>
        </w:num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工作建议</w:t>
      </w:r>
    </w:p>
    <w:p w:rsidR="00CB218C" w:rsidRDefault="00914970">
      <w:r>
        <w:rPr>
          <w:rFonts w:ascii="仿宋" w:eastAsia="仿宋" w:hAnsi="仿宋" w:hint="eastAsia"/>
          <w:sz w:val="32"/>
          <w:szCs w:val="32"/>
        </w:rPr>
        <w:t xml:space="preserve">    合理安排预算支出计划，避免超额支出的情况，以加强预算的控制同时建议市财政在制订年初预算方案时，调增公用经费的基数以增加单位基本支出的预算比率。</w:t>
      </w:r>
    </w:p>
    <w:sectPr w:rsidR="00CB218C" w:rsidSect="00CB2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F0620"/>
    <w:multiLevelType w:val="multilevel"/>
    <w:tmpl w:val="243090FC"/>
    <w:lvl w:ilvl="0">
      <w:start w:val="5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4970"/>
    <w:rsid w:val="00914970"/>
    <w:rsid w:val="00CB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0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914970"/>
    <w:pPr>
      <w:keepNext/>
      <w:keepLines/>
      <w:spacing w:line="576" w:lineRule="auto"/>
      <w:outlineLvl w:val="0"/>
    </w:pPr>
    <w:rPr>
      <w:b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914970"/>
    <w:rPr>
      <w:rFonts w:ascii="Calibri" w:eastAsia="宋体" w:hAnsi="Calibri" w:cs="Times New Roman"/>
      <w:b/>
      <w:kern w:val="44"/>
      <w:sz w:val="44"/>
      <w:szCs w:val="44"/>
    </w:rPr>
  </w:style>
  <w:style w:type="paragraph" w:styleId="a3">
    <w:name w:val="Normal (Web)"/>
    <w:basedOn w:val="a"/>
    <w:uiPriority w:val="99"/>
    <w:unhideWhenUsed/>
    <w:rsid w:val="00914970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2022-08-30T02:41:00Z</dcterms:created>
  <dcterms:modified xsi:type="dcterms:W3CDTF">2022-08-30T02:42:00Z</dcterms:modified>
</cp:coreProperties>
</file>