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beforeAutospacing="0" w:afterAutospacing="0" w:line="620" w:lineRule="atLeast"/>
        <w:ind w:firstLine="640"/>
        <w:jc w:val="center"/>
        <w:rPr>
          <w:rFonts w:hint="eastAsia" w:ascii="黑体" w:hAnsi="宋体" w:eastAsia="黑体" w:cs="黑体"/>
          <w:color w:val="333333"/>
          <w:sz w:val="44"/>
          <w:szCs w:val="44"/>
          <w:shd w:val="clear" w:color="auto" w:fill="FFFFFF"/>
        </w:rPr>
      </w:pPr>
      <w:bookmarkStart w:id="0" w:name="_GoBack"/>
      <w:bookmarkEnd w:id="0"/>
      <w:r>
        <w:rPr>
          <w:rFonts w:hint="eastAsia" w:ascii="黑体" w:hAnsi="宋体" w:eastAsia="黑体" w:cs="黑体"/>
          <w:color w:val="333333"/>
          <w:sz w:val="44"/>
          <w:szCs w:val="44"/>
          <w:shd w:val="clear" w:color="auto" w:fill="FFFFFF"/>
          <w:lang w:eastAsia="zh-CN"/>
        </w:rPr>
        <w:t>中共</w:t>
      </w:r>
      <w:r>
        <w:rPr>
          <w:rFonts w:hint="eastAsia" w:ascii="黑体" w:hAnsi="宋体" w:eastAsia="黑体" w:cs="黑体"/>
          <w:color w:val="333333"/>
          <w:sz w:val="44"/>
          <w:szCs w:val="44"/>
          <w:shd w:val="clear" w:color="auto" w:fill="FFFFFF"/>
        </w:rPr>
        <w:t>常宁市</w:t>
      </w:r>
      <w:r>
        <w:rPr>
          <w:rFonts w:hint="eastAsia" w:ascii="黑体" w:hAnsi="宋体" w:eastAsia="黑体" w:cs="黑体"/>
          <w:color w:val="333333"/>
          <w:sz w:val="44"/>
          <w:szCs w:val="44"/>
          <w:shd w:val="clear" w:color="auto" w:fill="FFFFFF"/>
          <w:lang w:eastAsia="zh-CN"/>
        </w:rPr>
        <w:t>委</w:t>
      </w:r>
      <w:r>
        <w:rPr>
          <w:rFonts w:ascii="黑体" w:hAnsi="宋体" w:eastAsia="黑体" w:cs="黑体"/>
          <w:color w:val="333333"/>
          <w:sz w:val="44"/>
          <w:szCs w:val="44"/>
          <w:shd w:val="clear" w:color="auto" w:fill="FFFFFF"/>
        </w:rPr>
        <w:t>编办</w:t>
      </w:r>
      <w:r>
        <w:rPr>
          <w:rFonts w:hint="eastAsia" w:ascii="黑体" w:hAnsi="宋体" w:eastAsia="黑体" w:cs="黑体"/>
          <w:color w:val="333333"/>
          <w:sz w:val="44"/>
          <w:szCs w:val="44"/>
          <w:shd w:val="clear" w:color="auto" w:fill="FFFFFF"/>
          <w:lang w:val="en-US" w:eastAsia="zh-CN"/>
        </w:rPr>
        <w:t>2020</w:t>
      </w:r>
      <w:r>
        <w:rPr>
          <w:rFonts w:hint="eastAsia" w:ascii="黑体" w:hAnsi="宋体" w:eastAsia="黑体" w:cs="黑体"/>
          <w:color w:val="333333"/>
          <w:sz w:val="44"/>
          <w:szCs w:val="44"/>
          <w:shd w:val="clear" w:color="auto" w:fill="FFFFFF"/>
        </w:rPr>
        <w:t>年度整体支出</w:t>
      </w:r>
    </w:p>
    <w:p>
      <w:pPr>
        <w:pStyle w:val="7"/>
        <w:widowControl/>
        <w:shd w:val="clear" w:color="auto" w:fill="FFFFFF"/>
        <w:spacing w:beforeAutospacing="0" w:afterAutospacing="0" w:line="620" w:lineRule="atLeast"/>
        <w:ind w:firstLine="640"/>
        <w:jc w:val="center"/>
        <w:rPr>
          <w:rFonts w:ascii="Times New Roman" w:hAnsi="Times New Roman"/>
          <w:sz w:val="21"/>
          <w:szCs w:val="21"/>
        </w:rPr>
      </w:pPr>
      <w:r>
        <w:rPr>
          <w:rFonts w:hint="eastAsia" w:ascii="黑体" w:hAnsi="宋体" w:eastAsia="黑体" w:cs="黑体"/>
          <w:color w:val="333333"/>
          <w:sz w:val="44"/>
          <w:szCs w:val="44"/>
          <w:shd w:val="clear" w:color="auto" w:fill="FFFFFF"/>
        </w:rPr>
        <w:t>绩效自评报告</w:t>
      </w:r>
    </w:p>
    <w:p>
      <w:pPr>
        <w:pStyle w:val="7"/>
        <w:widowControl/>
        <w:shd w:val="clear" w:color="auto" w:fill="FFFFFF"/>
        <w:spacing w:beforeAutospacing="0" w:afterAutospacing="0" w:line="620" w:lineRule="atLeast"/>
        <w:ind w:firstLine="640"/>
        <w:jc w:val="left"/>
        <w:rPr>
          <w:rFonts w:hint="eastAsia" w:ascii="宋体" w:hAnsi="宋体" w:eastAsia="宋体" w:cs="宋体"/>
          <w:sz w:val="28"/>
          <w:szCs w:val="28"/>
        </w:rPr>
      </w:pPr>
      <w:r>
        <w:rPr>
          <w:rFonts w:hint="eastAsia" w:ascii="宋体" w:hAnsi="宋体" w:eastAsia="宋体" w:cs="宋体"/>
          <w:sz w:val="28"/>
          <w:szCs w:val="28"/>
        </w:rPr>
        <w:t>按照常宁市财政局</w:t>
      </w:r>
      <w:r>
        <w:rPr>
          <w:rFonts w:hint="eastAsia" w:ascii="宋体" w:hAnsi="宋体" w:eastAsia="宋体" w:cs="宋体"/>
          <w:sz w:val="28"/>
          <w:szCs w:val="28"/>
          <w:lang w:eastAsia="zh-CN"/>
        </w:rPr>
        <w:t>文件</w:t>
      </w:r>
      <w:r>
        <w:rPr>
          <w:rFonts w:hint="eastAsia" w:ascii="宋体" w:hAnsi="宋体" w:eastAsia="宋体" w:cs="宋体"/>
          <w:sz w:val="28"/>
          <w:szCs w:val="28"/>
        </w:rPr>
        <w:t>（常财绩[2</w:t>
      </w:r>
      <w:r>
        <w:rPr>
          <w:rFonts w:hint="eastAsia" w:ascii="宋体" w:hAnsi="宋体" w:eastAsia="宋体" w:cs="宋体"/>
          <w:sz w:val="28"/>
          <w:szCs w:val="28"/>
          <w:lang w:val="en-US" w:eastAsia="zh-CN"/>
        </w:rPr>
        <w:t>021</w:t>
      </w:r>
      <w:r>
        <w:rPr>
          <w:rFonts w:hint="eastAsia" w:ascii="宋体" w:hAnsi="宋体" w:eastAsia="宋体" w:cs="宋体"/>
          <w:sz w:val="28"/>
          <w:szCs w:val="28"/>
        </w:rPr>
        <w:t>]</w:t>
      </w:r>
      <w:r>
        <w:rPr>
          <w:rFonts w:hint="eastAsia" w:ascii="宋体" w:hAnsi="宋体" w:eastAsia="宋体" w:cs="宋体"/>
          <w:sz w:val="28"/>
          <w:szCs w:val="28"/>
          <w:lang w:val="en-US" w:eastAsia="zh-CN"/>
        </w:rPr>
        <w:t>54</w:t>
      </w:r>
      <w:r>
        <w:rPr>
          <w:rFonts w:hint="eastAsia" w:ascii="宋体" w:hAnsi="宋体" w:eastAsia="宋体" w:cs="宋体"/>
          <w:sz w:val="28"/>
          <w:szCs w:val="28"/>
        </w:rPr>
        <w:t>号）通知要求，我</w:t>
      </w:r>
      <w:r>
        <w:rPr>
          <w:rFonts w:hint="eastAsia" w:ascii="宋体" w:hAnsi="宋体" w:eastAsia="宋体" w:cs="宋体"/>
          <w:sz w:val="28"/>
          <w:szCs w:val="28"/>
          <w:lang w:eastAsia="zh-CN"/>
        </w:rPr>
        <w:t>办</w:t>
      </w:r>
      <w:r>
        <w:rPr>
          <w:rFonts w:hint="eastAsia" w:ascii="宋体" w:hAnsi="宋体" w:eastAsia="宋体" w:cs="宋体"/>
          <w:sz w:val="28"/>
          <w:szCs w:val="28"/>
        </w:rPr>
        <w:t>对20</w:t>
      </w:r>
      <w:r>
        <w:rPr>
          <w:rFonts w:hint="eastAsia" w:ascii="宋体" w:hAnsi="宋体" w:eastAsia="宋体" w:cs="宋体"/>
          <w:sz w:val="28"/>
          <w:szCs w:val="28"/>
          <w:lang w:val="en-US" w:eastAsia="zh-CN"/>
        </w:rPr>
        <w:t>20</w:t>
      </w:r>
      <w:r>
        <w:rPr>
          <w:rFonts w:hint="eastAsia" w:ascii="宋体" w:hAnsi="宋体" w:eastAsia="宋体" w:cs="宋体"/>
          <w:sz w:val="28"/>
          <w:szCs w:val="28"/>
        </w:rPr>
        <w:t>年度部门整体支出进行了绩效评价，报告如下：</w:t>
      </w:r>
    </w:p>
    <w:p>
      <w:pPr>
        <w:pStyle w:val="7"/>
        <w:widowControl/>
        <w:spacing w:beforeAutospacing="0" w:afterAutospacing="0" w:line="560" w:lineRule="atLeast"/>
        <w:ind w:right="-86" w:firstLine="640"/>
        <w:jc w:val="both"/>
        <w:rPr>
          <w:rFonts w:hint="eastAsia" w:ascii="宋体" w:hAnsi="宋体" w:eastAsia="宋体" w:cs="宋体"/>
          <w:b/>
          <w:bCs/>
          <w:color w:val="333333"/>
          <w:sz w:val="32"/>
          <w:szCs w:val="32"/>
          <w:shd w:val="clear" w:color="auto" w:fill="FFFFFF"/>
        </w:rPr>
      </w:pPr>
      <w:r>
        <w:rPr>
          <w:rFonts w:hint="eastAsia" w:ascii="宋体" w:hAnsi="宋体" w:eastAsia="宋体" w:cs="宋体"/>
          <w:b/>
          <w:bCs/>
          <w:color w:val="333333"/>
          <w:sz w:val="32"/>
          <w:szCs w:val="32"/>
          <w:shd w:val="clear" w:color="auto" w:fill="FFFFFF"/>
        </w:rPr>
        <w:t>一、部门概况</w:t>
      </w:r>
    </w:p>
    <w:p>
      <w:pPr>
        <w:pStyle w:val="7"/>
        <w:widowControl/>
        <w:spacing w:beforeAutospacing="0" w:afterAutospacing="0" w:line="480" w:lineRule="auto"/>
        <w:ind w:firstLine="630"/>
        <w:rPr>
          <w:rFonts w:hint="eastAsia" w:ascii="宋体" w:hAnsi="宋体" w:eastAsia="宋体" w:cs="宋体"/>
          <w:color w:val="000000"/>
          <w:kern w:val="2"/>
          <w:sz w:val="28"/>
          <w:szCs w:val="28"/>
        </w:rPr>
      </w:pPr>
      <w:r>
        <w:rPr>
          <w:rFonts w:hint="eastAsia" w:ascii="宋体" w:hAnsi="宋体" w:eastAsia="宋体" w:cs="宋体"/>
          <w:b/>
          <w:color w:val="333333"/>
          <w:sz w:val="28"/>
          <w:szCs w:val="28"/>
          <w:shd w:val="clear" w:color="auto" w:fill="FFFFFF"/>
        </w:rPr>
        <w:t>（一）部门基本情况:</w:t>
      </w:r>
      <w:r>
        <w:rPr>
          <w:rFonts w:hint="eastAsia" w:ascii="宋体" w:hAnsi="宋体" w:eastAsia="宋体" w:cs="宋体"/>
          <w:color w:val="000000"/>
          <w:kern w:val="2"/>
          <w:sz w:val="28"/>
          <w:szCs w:val="28"/>
        </w:rPr>
        <w:t>中共常宁市委机构编制委员会办公室既是常宁市委的工作部门，又是市政府的工作机构，为正科级行政单位，所属事业单位1个，所属事业单位为</w:t>
      </w:r>
      <w:r>
        <w:rPr>
          <w:rFonts w:hint="eastAsia" w:ascii="宋体" w:hAnsi="宋体" w:eastAsia="宋体" w:cs="宋体"/>
          <w:color w:val="000000"/>
          <w:kern w:val="2"/>
          <w:sz w:val="28"/>
          <w:szCs w:val="28"/>
          <w:lang w:eastAsia="zh-CN"/>
        </w:rPr>
        <w:t>常宁市</w:t>
      </w:r>
      <w:r>
        <w:rPr>
          <w:rFonts w:hint="eastAsia" w:ascii="宋体" w:hAnsi="宋体" w:eastAsia="宋体" w:cs="宋体"/>
          <w:color w:val="000000"/>
          <w:kern w:val="2"/>
          <w:sz w:val="28"/>
          <w:szCs w:val="28"/>
        </w:rPr>
        <w:t>机构编制</w:t>
      </w:r>
      <w:r>
        <w:rPr>
          <w:rFonts w:hint="eastAsia" w:ascii="宋体" w:hAnsi="宋体" w:eastAsia="宋体" w:cs="宋体"/>
          <w:color w:val="000000"/>
          <w:kern w:val="2"/>
          <w:sz w:val="28"/>
          <w:szCs w:val="28"/>
          <w:lang w:eastAsia="zh-CN"/>
        </w:rPr>
        <w:t>事务</w:t>
      </w:r>
      <w:r>
        <w:rPr>
          <w:rFonts w:hint="eastAsia" w:ascii="宋体" w:hAnsi="宋体" w:eastAsia="宋体" w:cs="宋体"/>
          <w:color w:val="000000"/>
          <w:kern w:val="2"/>
          <w:sz w:val="28"/>
          <w:szCs w:val="28"/>
        </w:rPr>
        <w:t>中心。目前在编在岗人员共1</w:t>
      </w:r>
      <w:r>
        <w:rPr>
          <w:rFonts w:hint="eastAsia" w:ascii="宋体" w:hAnsi="宋体" w:eastAsia="宋体" w:cs="宋体"/>
          <w:color w:val="000000"/>
          <w:kern w:val="2"/>
          <w:sz w:val="28"/>
          <w:szCs w:val="28"/>
          <w:lang w:val="en-US" w:eastAsia="zh-CN"/>
        </w:rPr>
        <w:t>5</w:t>
      </w:r>
      <w:r>
        <w:rPr>
          <w:rFonts w:hint="eastAsia" w:ascii="宋体" w:hAnsi="宋体" w:eastAsia="宋体" w:cs="宋体"/>
          <w:color w:val="000000"/>
          <w:kern w:val="2"/>
          <w:sz w:val="28"/>
          <w:szCs w:val="28"/>
        </w:rPr>
        <w:t>人，退休人员1人。</w:t>
      </w:r>
    </w:p>
    <w:p>
      <w:pPr>
        <w:pStyle w:val="7"/>
        <w:widowControl/>
        <w:spacing w:beforeAutospacing="0" w:afterAutospacing="0" w:line="480" w:lineRule="auto"/>
        <w:ind w:firstLine="63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主要职能：1、贯彻执行中央和省有关行政管理体制和机构改革以及机构编制管理的方针政策和法律法规；2、统一管理全市各级党政机关和事业单位的机构编制工作。3、承办市委、市政府机构编制委员会交办的其他事项。</w:t>
      </w:r>
    </w:p>
    <w:p>
      <w:pPr>
        <w:pStyle w:val="7"/>
        <w:widowControl/>
        <w:shd w:val="clear" w:color="auto" w:fill="FFFFFF"/>
        <w:spacing w:beforeAutospacing="0" w:afterAutospacing="0" w:line="620" w:lineRule="atLeast"/>
        <w:ind w:firstLine="640"/>
        <w:rPr>
          <w:rFonts w:hint="eastAsia" w:ascii="宋体" w:hAnsi="宋体" w:eastAsia="宋体" w:cs="宋体"/>
          <w:color w:val="333333"/>
          <w:sz w:val="28"/>
          <w:szCs w:val="28"/>
          <w:shd w:val="clear" w:color="auto" w:fill="FFFFFF"/>
        </w:rPr>
      </w:pPr>
      <w:r>
        <w:rPr>
          <w:rFonts w:hint="eastAsia" w:ascii="宋体" w:hAnsi="宋体" w:eastAsia="宋体" w:cs="宋体"/>
          <w:b/>
          <w:color w:val="333333"/>
          <w:sz w:val="28"/>
          <w:szCs w:val="28"/>
          <w:shd w:val="clear" w:color="auto" w:fill="FFFFFF"/>
        </w:rPr>
        <w:t>（二）</w:t>
      </w:r>
      <w:r>
        <w:rPr>
          <w:rFonts w:hint="eastAsia" w:ascii="宋体" w:hAnsi="宋体" w:eastAsia="宋体" w:cs="宋体"/>
          <w:b/>
          <w:color w:val="333333"/>
          <w:sz w:val="28"/>
          <w:szCs w:val="28"/>
          <w:shd w:val="clear" w:color="auto" w:fill="FFFFFF"/>
          <w:lang w:eastAsia="zh-CN"/>
        </w:rPr>
        <w:t>2020</w:t>
      </w:r>
      <w:r>
        <w:rPr>
          <w:rFonts w:hint="eastAsia" w:ascii="宋体" w:hAnsi="宋体" w:eastAsia="宋体" w:cs="宋体"/>
          <w:b/>
          <w:color w:val="333333"/>
          <w:sz w:val="28"/>
          <w:szCs w:val="28"/>
          <w:shd w:val="clear" w:color="auto" w:fill="FFFFFF"/>
        </w:rPr>
        <w:t>年本部门整体支出规模与使用方向</w:t>
      </w:r>
      <w:r>
        <w:rPr>
          <w:rFonts w:hint="eastAsia" w:ascii="宋体" w:hAnsi="宋体" w:eastAsia="宋体" w:cs="宋体"/>
          <w:color w:val="333333"/>
          <w:sz w:val="28"/>
          <w:szCs w:val="28"/>
          <w:shd w:val="clear" w:color="auto" w:fill="FFFFFF"/>
        </w:rPr>
        <w:t>：</w:t>
      </w:r>
      <w:r>
        <w:rPr>
          <w:rFonts w:hint="eastAsia" w:ascii="宋体" w:hAnsi="宋体" w:eastAsia="宋体" w:cs="宋体"/>
          <w:color w:val="000000"/>
          <w:kern w:val="2"/>
          <w:sz w:val="28"/>
          <w:szCs w:val="28"/>
        </w:rPr>
        <w:t>当年支出规模为</w:t>
      </w:r>
      <w:r>
        <w:rPr>
          <w:rFonts w:hint="eastAsia" w:ascii="宋体" w:hAnsi="宋体" w:eastAsia="宋体" w:cs="宋体"/>
          <w:color w:val="000000"/>
          <w:kern w:val="2"/>
          <w:sz w:val="28"/>
          <w:szCs w:val="28"/>
          <w:lang w:val="en-US" w:eastAsia="zh-CN"/>
        </w:rPr>
        <w:t>181.04</w:t>
      </w:r>
      <w:r>
        <w:rPr>
          <w:rFonts w:hint="eastAsia" w:ascii="宋体" w:hAnsi="宋体" w:eastAsia="宋体" w:cs="宋体"/>
          <w:color w:val="000000"/>
          <w:kern w:val="2"/>
          <w:sz w:val="28"/>
          <w:szCs w:val="28"/>
        </w:rPr>
        <w:t>万元，使用方向和主要内容，一是基本支</w:t>
      </w:r>
      <w:r>
        <w:rPr>
          <w:rFonts w:hint="eastAsia" w:ascii="宋体" w:hAnsi="宋体" w:eastAsia="宋体" w:cs="宋体"/>
          <w:color w:val="000000"/>
          <w:kern w:val="2"/>
          <w:sz w:val="28"/>
          <w:szCs w:val="28"/>
          <w:lang w:eastAsia="zh-CN"/>
        </w:rPr>
        <w:t>出</w:t>
      </w:r>
      <w:r>
        <w:rPr>
          <w:rFonts w:hint="eastAsia" w:ascii="宋体" w:hAnsi="宋体" w:eastAsia="宋体" w:cs="宋体"/>
          <w:color w:val="000000"/>
          <w:kern w:val="2"/>
          <w:sz w:val="28"/>
          <w:szCs w:val="28"/>
          <w:lang w:val="en-US" w:eastAsia="zh-CN"/>
        </w:rPr>
        <w:t>128.14</w:t>
      </w:r>
      <w:r>
        <w:rPr>
          <w:rFonts w:hint="eastAsia" w:ascii="宋体" w:hAnsi="宋体" w:eastAsia="宋体" w:cs="宋体"/>
          <w:color w:val="000000"/>
          <w:kern w:val="2"/>
          <w:sz w:val="28"/>
          <w:szCs w:val="28"/>
        </w:rPr>
        <w:t>万；二是项目支出</w:t>
      </w:r>
      <w:r>
        <w:rPr>
          <w:rFonts w:hint="eastAsia" w:ascii="宋体" w:hAnsi="宋体" w:eastAsia="宋体" w:cs="宋体"/>
          <w:color w:val="000000"/>
          <w:kern w:val="2"/>
          <w:sz w:val="28"/>
          <w:szCs w:val="28"/>
          <w:lang w:val="en-US" w:eastAsia="zh-CN"/>
        </w:rPr>
        <w:t>52.90</w:t>
      </w:r>
      <w:r>
        <w:rPr>
          <w:rFonts w:hint="eastAsia" w:ascii="宋体" w:hAnsi="宋体" w:eastAsia="宋体" w:cs="宋体"/>
          <w:color w:val="000000"/>
          <w:kern w:val="2"/>
          <w:sz w:val="28"/>
          <w:szCs w:val="28"/>
        </w:rPr>
        <w:t>万元。</w:t>
      </w:r>
    </w:p>
    <w:p>
      <w:pPr>
        <w:pStyle w:val="7"/>
        <w:widowControl/>
        <w:spacing w:beforeAutospacing="0" w:afterAutospacing="0" w:line="560" w:lineRule="atLeast"/>
        <w:ind w:right="-86" w:firstLine="640"/>
        <w:jc w:val="both"/>
        <w:rPr>
          <w:rFonts w:hint="eastAsia" w:ascii="宋体" w:hAnsi="宋体" w:eastAsia="宋体" w:cs="宋体"/>
          <w:b/>
          <w:bCs/>
          <w:color w:val="333333"/>
          <w:sz w:val="32"/>
          <w:szCs w:val="32"/>
          <w:shd w:val="clear" w:color="auto" w:fill="FFFFFF"/>
        </w:rPr>
      </w:pPr>
      <w:r>
        <w:rPr>
          <w:rFonts w:hint="eastAsia" w:ascii="宋体" w:hAnsi="宋体" w:eastAsia="宋体" w:cs="宋体"/>
          <w:b/>
          <w:bCs/>
          <w:color w:val="333333"/>
          <w:sz w:val="32"/>
          <w:szCs w:val="32"/>
          <w:shd w:val="clear" w:color="auto" w:fill="FFFFFF"/>
        </w:rPr>
        <w:t>二、部门整体支出管理及使用情况</w:t>
      </w:r>
    </w:p>
    <w:p>
      <w:pPr>
        <w:pStyle w:val="7"/>
        <w:widowControl/>
        <w:shd w:val="clear" w:color="auto" w:fill="FFFFFF"/>
        <w:spacing w:beforeAutospacing="0" w:afterAutospacing="0" w:line="620" w:lineRule="atLeast"/>
        <w:ind w:firstLine="643"/>
        <w:rPr>
          <w:rFonts w:hint="eastAsia" w:ascii="宋体" w:hAnsi="宋体" w:eastAsia="宋体" w:cs="宋体"/>
          <w:sz w:val="28"/>
          <w:szCs w:val="28"/>
        </w:rPr>
      </w:pPr>
      <w:r>
        <w:rPr>
          <w:rFonts w:hint="eastAsia" w:ascii="宋体" w:hAnsi="宋体" w:eastAsia="宋体" w:cs="宋体"/>
          <w:b/>
          <w:color w:val="333333"/>
          <w:sz w:val="28"/>
          <w:szCs w:val="28"/>
          <w:shd w:val="clear" w:color="auto" w:fill="FFFFFF"/>
        </w:rPr>
        <w:t>（一）基本支出</w:t>
      </w:r>
    </w:p>
    <w:p>
      <w:pPr>
        <w:pStyle w:val="7"/>
        <w:widowControl/>
        <w:shd w:val="clear" w:color="auto" w:fill="FFFFFF"/>
        <w:spacing w:beforeAutospacing="0" w:afterAutospacing="0" w:line="590" w:lineRule="atLeast"/>
        <w:ind w:firstLine="643"/>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shd w:val="clear"/>
        </w:rPr>
        <w:t>基本支出主要用于：基本支出</w:t>
      </w:r>
      <w:r>
        <w:rPr>
          <w:rFonts w:hint="eastAsia" w:ascii="宋体" w:hAnsi="宋体" w:eastAsia="宋体" w:cs="宋体"/>
          <w:color w:val="000000"/>
          <w:kern w:val="2"/>
          <w:sz w:val="28"/>
          <w:szCs w:val="28"/>
          <w:shd w:val="clear"/>
          <w:lang w:val="en-US" w:eastAsia="zh-CN"/>
        </w:rPr>
        <w:t>128.14</w:t>
      </w:r>
      <w:r>
        <w:rPr>
          <w:rFonts w:hint="eastAsia" w:ascii="宋体" w:hAnsi="宋体" w:eastAsia="宋体" w:cs="宋体"/>
          <w:color w:val="000000"/>
          <w:kern w:val="2"/>
          <w:sz w:val="28"/>
          <w:szCs w:val="28"/>
          <w:shd w:val="clear"/>
        </w:rPr>
        <w:t>万元，其中：人员经</w:t>
      </w:r>
      <w:r>
        <w:rPr>
          <w:rFonts w:hint="eastAsia" w:ascii="宋体" w:hAnsi="宋体" w:eastAsia="宋体" w:cs="宋体"/>
          <w:color w:val="000000"/>
          <w:kern w:val="2"/>
          <w:sz w:val="28"/>
          <w:szCs w:val="28"/>
        </w:rPr>
        <w:t>费</w:t>
      </w:r>
      <w:r>
        <w:rPr>
          <w:rFonts w:hint="eastAsia" w:ascii="宋体" w:hAnsi="宋体" w:eastAsia="宋体" w:cs="宋体"/>
          <w:color w:val="000000"/>
          <w:kern w:val="2"/>
          <w:sz w:val="28"/>
          <w:szCs w:val="28"/>
          <w:lang w:val="en-US" w:eastAsia="zh-CN"/>
        </w:rPr>
        <w:t>115.85</w:t>
      </w:r>
      <w:r>
        <w:rPr>
          <w:rFonts w:hint="eastAsia" w:ascii="宋体" w:hAnsi="宋体" w:eastAsia="宋体" w:cs="宋体"/>
          <w:color w:val="000000"/>
          <w:kern w:val="2"/>
          <w:sz w:val="28"/>
          <w:szCs w:val="28"/>
        </w:rPr>
        <w:t>万元，公用经费</w:t>
      </w:r>
      <w:r>
        <w:rPr>
          <w:rFonts w:hint="eastAsia" w:ascii="宋体" w:hAnsi="宋体" w:eastAsia="宋体" w:cs="宋体"/>
          <w:color w:val="000000"/>
          <w:kern w:val="2"/>
          <w:sz w:val="28"/>
          <w:szCs w:val="28"/>
          <w:lang w:val="en-US" w:eastAsia="zh-CN"/>
        </w:rPr>
        <w:t>12.29</w:t>
      </w:r>
      <w:r>
        <w:rPr>
          <w:rFonts w:hint="eastAsia" w:ascii="宋体" w:hAnsi="宋体" w:eastAsia="宋体" w:cs="宋体"/>
          <w:color w:val="000000"/>
          <w:kern w:val="2"/>
          <w:sz w:val="28"/>
          <w:szCs w:val="28"/>
        </w:rPr>
        <w:t>万元，均按财政部门要求进行使用和管理。</w:t>
      </w:r>
      <w:r>
        <w:rPr>
          <w:rFonts w:hint="eastAsia" w:ascii="宋体" w:hAnsi="宋体" w:eastAsia="宋体" w:cs="宋体"/>
          <w:color w:val="000000"/>
          <w:kern w:val="2"/>
          <w:sz w:val="28"/>
          <w:szCs w:val="28"/>
          <w:lang w:eastAsia="zh-CN"/>
        </w:rPr>
        <w:t>2020</w:t>
      </w:r>
      <w:r>
        <w:rPr>
          <w:rFonts w:hint="eastAsia" w:ascii="宋体" w:hAnsi="宋体" w:eastAsia="宋体" w:cs="宋体"/>
          <w:color w:val="000000"/>
          <w:kern w:val="2"/>
          <w:sz w:val="28"/>
          <w:szCs w:val="28"/>
        </w:rPr>
        <w:t>年三公经费支出0.</w:t>
      </w:r>
      <w:r>
        <w:rPr>
          <w:rFonts w:hint="eastAsia" w:ascii="宋体" w:hAnsi="宋体" w:eastAsia="宋体" w:cs="宋体"/>
          <w:color w:val="000000"/>
          <w:kern w:val="2"/>
          <w:sz w:val="28"/>
          <w:szCs w:val="28"/>
          <w:lang w:val="en-US" w:eastAsia="zh-CN"/>
        </w:rPr>
        <w:t>66</w:t>
      </w:r>
      <w:r>
        <w:rPr>
          <w:rFonts w:hint="eastAsia" w:ascii="宋体" w:hAnsi="宋体" w:eastAsia="宋体" w:cs="宋体"/>
          <w:color w:val="000000"/>
          <w:kern w:val="2"/>
          <w:sz w:val="28"/>
          <w:szCs w:val="28"/>
        </w:rPr>
        <w:t>万元，比年初预算</w:t>
      </w:r>
      <w:r>
        <w:rPr>
          <w:rFonts w:hint="eastAsia" w:ascii="宋体" w:hAnsi="宋体" w:eastAsia="宋体" w:cs="宋体"/>
          <w:color w:val="000000"/>
          <w:kern w:val="2"/>
          <w:sz w:val="28"/>
          <w:szCs w:val="28"/>
          <w:lang w:val="en-US" w:eastAsia="zh-CN"/>
        </w:rPr>
        <w:t>6.5</w:t>
      </w:r>
      <w:r>
        <w:rPr>
          <w:rFonts w:hint="eastAsia" w:ascii="宋体" w:hAnsi="宋体" w:eastAsia="宋体" w:cs="宋体"/>
          <w:color w:val="000000"/>
          <w:kern w:val="2"/>
          <w:sz w:val="28"/>
          <w:szCs w:val="28"/>
        </w:rPr>
        <w:t>万元减少</w:t>
      </w:r>
      <w:r>
        <w:rPr>
          <w:rFonts w:hint="eastAsia" w:ascii="宋体" w:hAnsi="宋体" w:eastAsia="宋体" w:cs="宋体"/>
          <w:color w:val="000000"/>
          <w:kern w:val="2"/>
          <w:sz w:val="28"/>
          <w:szCs w:val="28"/>
          <w:lang w:val="en-US" w:eastAsia="zh-CN"/>
        </w:rPr>
        <w:t>89.85</w:t>
      </w:r>
      <w:r>
        <w:rPr>
          <w:rFonts w:hint="eastAsia" w:ascii="宋体" w:hAnsi="宋体" w:eastAsia="宋体" w:cs="宋体"/>
          <w:color w:val="000000"/>
          <w:kern w:val="2"/>
          <w:sz w:val="28"/>
          <w:szCs w:val="28"/>
        </w:rPr>
        <w:t>%。“三公”经费的使用和管理严格规范，接待费支出完全按照省市关于公务接待的有关文件执行。</w:t>
      </w:r>
    </w:p>
    <w:p>
      <w:pPr>
        <w:pStyle w:val="7"/>
        <w:widowControl/>
        <w:shd w:val="clear" w:color="auto" w:fill="FFFFFF"/>
        <w:spacing w:beforeAutospacing="0" w:afterAutospacing="0" w:line="590" w:lineRule="atLeast"/>
        <w:ind w:firstLine="643"/>
        <w:rPr>
          <w:rFonts w:hint="eastAsia" w:ascii="宋体" w:hAnsi="宋体" w:eastAsia="宋体" w:cs="宋体"/>
          <w:sz w:val="28"/>
          <w:szCs w:val="28"/>
        </w:rPr>
      </w:pPr>
      <w:r>
        <w:rPr>
          <w:rFonts w:hint="eastAsia" w:ascii="宋体" w:hAnsi="宋体" w:eastAsia="宋体" w:cs="宋体"/>
          <w:b/>
          <w:color w:val="333333"/>
          <w:sz w:val="28"/>
          <w:szCs w:val="28"/>
          <w:shd w:val="clear" w:color="auto" w:fill="FFFFFF"/>
        </w:rPr>
        <w:t>（二）项目支出</w:t>
      </w:r>
    </w:p>
    <w:p>
      <w:pPr>
        <w:pStyle w:val="7"/>
        <w:widowControl/>
        <w:shd w:val="clear" w:color="auto" w:fill="FFFFFF"/>
        <w:spacing w:beforeAutospacing="0" w:afterAutospacing="0" w:line="330" w:lineRule="atLeast"/>
        <w:ind w:firstLine="643"/>
        <w:jc w:val="both"/>
        <w:rPr>
          <w:rFonts w:hint="eastAsia" w:ascii="宋体" w:hAnsi="宋体" w:eastAsia="宋体" w:cs="宋体"/>
          <w:color w:val="000000"/>
          <w:kern w:val="2"/>
          <w:sz w:val="28"/>
          <w:szCs w:val="28"/>
        </w:rPr>
      </w:pPr>
      <w:r>
        <w:rPr>
          <w:rFonts w:hint="eastAsia" w:ascii="宋体" w:hAnsi="宋体" w:eastAsia="宋体" w:cs="宋体"/>
          <w:b/>
          <w:color w:val="333333"/>
          <w:sz w:val="28"/>
          <w:szCs w:val="28"/>
          <w:shd w:val="clear" w:color="auto" w:fill="FFFFFF"/>
        </w:rPr>
        <w:t>1、项目资金安排落实与投入情况分析。</w:t>
      </w:r>
      <w:r>
        <w:rPr>
          <w:rFonts w:hint="eastAsia" w:ascii="宋体" w:hAnsi="宋体" w:eastAsia="宋体" w:cs="宋体"/>
          <w:color w:val="000000"/>
          <w:kern w:val="2"/>
          <w:sz w:val="28"/>
          <w:szCs w:val="28"/>
        </w:rPr>
        <w:t>全年专项业务费实际到位</w:t>
      </w:r>
      <w:r>
        <w:rPr>
          <w:rFonts w:hint="eastAsia" w:ascii="宋体" w:hAnsi="宋体" w:eastAsia="宋体" w:cs="宋体"/>
          <w:color w:val="000000"/>
          <w:kern w:val="2"/>
          <w:sz w:val="28"/>
          <w:szCs w:val="28"/>
          <w:lang w:val="en-US" w:eastAsia="zh-CN"/>
        </w:rPr>
        <w:t>52.9</w:t>
      </w:r>
      <w:r>
        <w:rPr>
          <w:rFonts w:hint="eastAsia" w:ascii="宋体" w:hAnsi="宋体" w:eastAsia="宋体" w:cs="宋体"/>
          <w:color w:val="000000"/>
          <w:kern w:val="2"/>
          <w:sz w:val="28"/>
          <w:szCs w:val="28"/>
        </w:rPr>
        <w:t>万元，其中：上年结转编制控制与管理工作经费</w:t>
      </w:r>
      <w:r>
        <w:rPr>
          <w:rFonts w:hint="eastAsia" w:ascii="宋体" w:hAnsi="宋体" w:eastAsia="宋体" w:cs="宋体"/>
          <w:color w:val="000000"/>
          <w:kern w:val="2"/>
          <w:sz w:val="28"/>
          <w:szCs w:val="28"/>
          <w:lang w:val="en-US" w:eastAsia="zh-CN"/>
        </w:rPr>
        <w:t>12.18</w:t>
      </w:r>
      <w:r>
        <w:rPr>
          <w:rFonts w:hint="eastAsia" w:ascii="宋体" w:hAnsi="宋体" w:eastAsia="宋体" w:cs="宋体"/>
          <w:color w:val="000000"/>
          <w:kern w:val="2"/>
          <w:sz w:val="28"/>
          <w:szCs w:val="28"/>
        </w:rPr>
        <w:t>万；</w:t>
      </w:r>
      <w:r>
        <w:rPr>
          <w:rFonts w:hint="eastAsia" w:ascii="宋体" w:hAnsi="宋体" w:eastAsia="宋体" w:cs="宋体"/>
          <w:color w:val="000000"/>
          <w:kern w:val="2"/>
          <w:sz w:val="28"/>
          <w:szCs w:val="28"/>
          <w:shd w:val="clear"/>
        </w:rPr>
        <w:t>编制日常事务（机构编制实名制管理、事业单位改革分类经费、档案管理、大编委会议、机构编制统计工作、中文域名注册费）</w:t>
      </w:r>
      <w:r>
        <w:rPr>
          <w:rFonts w:hint="eastAsia" w:ascii="宋体" w:hAnsi="宋体" w:eastAsia="宋体" w:cs="宋体"/>
          <w:color w:val="000000"/>
          <w:kern w:val="2"/>
          <w:sz w:val="28"/>
          <w:szCs w:val="28"/>
          <w:shd w:val="clear"/>
          <w:lang w:eastAsia="zh-CN"/>
        </w:rPr>
        <w:t>工作经费</w:t>
      </w:r>
      <w:r>
        <w:rPr>
          <w:rFonts w:hint="eastAsia" w:ascii="宋体" w:hAnsi="宋体" w:eastAsia="宋体" w:cs="宋体"/>
          <w:color w:val="000000"/>
          <w:kern w:val="2"/>
          <w:sz w:val="28"/>
          <w:szCs w:val="28"/>
          <w:shd w:val="clear"/>
          <w:lang w:val="en-US" w:eastAsia="zh-CN"/>
        </w:rPr>
        <w:t>8.83</w:t>
      </w:r>
      <w:r>
        <w:rPr>
          <w:rFonts w:hint="eastAsia" w:ascii="宋体" w:hAnsi="宋体" w:eastAsia="宋体" w:cs="宋体"/>
          <w:color w:val="000000"/>
          <w:kern w:val="2"/>
          <w:sz w:val="28"/>
          <w:szCs w:val="28"/>
          <w:shd w:val="clear"/>
        </w:rPr>
        <w:t>万；编制</w:t>
      </w:r>
      <w:r>
        <w:rPr>
          <w:rFonts w:hint="eastAsia" w:ascii="宋体" w:hAnsi="宋体" w:eastAsia="宋体" w:cs="宋体"/>
          <w:color w:val="000000"/>
          <w:kern w:val="2"/>
          <w:sz w:val="28"/>
          <w:szCs w:val="28"/>
          <w:shd w:val="clear"/>
          <w:lang w:eastAsia="zh-CN"/>
        </w:rPr>
        <w:t>审批</w:t>
      </w:r>
      <w:r>
        <w:rPr>
          <w:rFonts w:hint="eastAsia" w:ascii="宋体" w:hAnsi="宋体" w:eastAsia="宋体" w:cs="宋体"/>
          <w:color w:val="000000"/>
          <w:kern w:val="2"/>
          <w:sz w:val="28"/>
          <w:szCs w:val="28"/>
          <w:shd w:val="clear"/>
        </w:rPr>
        <w:t>事务</w:t>
      </w:r>
      <w:r>
        <w:rPr>
          <w:rFonts w:hint="eastAsia" w:ascii="宋体" w:hAnsi="宋体" w:eastAsia="宋体" w:cs="宋体"/>
          <w:color w:val="000000"/>
          <w:kern w:val="2"/>
          <w:sz w:val="28"/>
          <w:szCs w:val="28"/>
          <w:shd w:val="clear"/>
          <w:lang w:eastAsia="zh-CN"/>
        </w:rPr>
        <w:t>工作经费</w:t>
      </w:r>
      <w:r>
        <w:rPr>
          <w:rFonts w:hint="eastAsia" w:ascii="宋体" w:hAnsi="宋体" w:eastAsia="宋体" w:cs="宋体"/>
          <w:color w:val="000000"/>
          <w:kern w:val="2"/>
          <w:sz w:val="28"/>
          <w:szCs w:val="28"/>
          <w:shd w:val="clear"/>
          <w:lang w:val="en-US" w:eastAsia="zh-CN"/>
        </w:rPr>
        <w:t>15.88</w:t>
      </w:r>
      <w:r>
        <w:rPr>
          <w:rFonts w:hint="eastAsia" w:ascii="宋体" w:hAnsi="宋体" w:eastAsia="宋体" w:cs="宋体"/>
          <w:color w:val="000000"/>
          <w:kern w:val="2"/>
          <w:sz w:val="28"/>
          <w:szCs w:val="28"/>
          <w:shd w:val="clear"/>
        </w:rPr>
        <w:t>万；公共服务事务</w:t>
      </w:r>
      <w:r>
        <w:rPr>
          <w:rFonts w:hint="eastAsia" w:ascii="宋体" w:hAnsi="宋体" w:eastAsia="宋体" w:cs="宋体"/>
          <w:color w:val="000000"/>
          <w:kern w:val="2"/>
          <w:sz w:val="28"/>
          <w:szCs w:val="28"/>
          <w:shd w:val="clear"/>
          <w:lang w:val="en-US" w:eastAsia="zh-CN"/>
        </w:rPr>
        <w:t>2</w:t>
      </w:r>
      <w:r>
        <w:rPr>
          <w:rFonts w:hint="eastAsia" w:ascii="宋体" w:hAnsi="宋体" w:eastAsia="宋体" w:cs="宋体"/>
          <w:color w:val="000000"/>
          <w:kern w:val="2"/>
          <w:sz w:val="28"/>
          <w:szCs w:val="28"/>
          <w:shd w:val="clear"/>
        </w:rPr>
        <w:t>万；</w:t>
      </w:r>
      <w:r>
        <w:rPr>
          <w:rFonts w:hint="eastAsia" w:ascii="宋体" w:hAnsi="宋体" w:eastAsia="宋体" w:cs="宋体"/>
          <w:color w:val="000000"/>
          <w:kern w:val="2"/>
          <w:sz w:val="28"/>
          <w:szCs w:val="28"/>
        </w:rPr>
        <w:t>从机关事业专项资金中安排201</w:t>
      </w:r>
      <w:r>
        <w:rPr>
          <w:rFonts w:hint="eastAsia" w:ascii="宋体" w:hAnsi="宋体" w:eastAsia="宋体" w:cs="宋体"/>
          <w:color w:val="000000"/>
          <w:kern w:val="2"/>
          <w:sz w:val="28"/>
          <w:szCs w:val="28"/>
          <w:lang w:val="en-US" w:eastAsia="zh-CN"/>
        </w:rPr>
        <w:t>9</w:t>
      </w:r>
      <w:r>
        <w:rPr>
          <w:rFonts w:hint="eastAsia" w:ascii="宋体" w:hAnsi="宋体" w:eastAsia="宋体" w:cs="宋体"/>
          <w:color w:val="000000"/>
          <w:kern w:val="2"/>
          <w:sz w:val="28"/>
          <w:szCs w:val="28"/>
        </w:rPr>
        <w:t>年目标管理绩效考核单位奖金</w:t>
      </w:r>
      <w:r>
        <w:rPr>
          <w:rFonts w:hint="eastAsia" w:ascii="宋体" w:hAnsi="宋体" w:eastAsia="宋体" w:cs="宋体"/>
          <w:color w:val="000000"/>
          <w:kern w:val="2"/>
          <w:sz w:val="28"/>
          <w:szCs w:val="28"/>
          <w:lang w:val="en-US" w:eastAsia="zh-CN"/>
        </w:rPr>
        <w:t>2.6</w:t>
      </w:r>
      <w:r>
        <w:rPr>
          <w:rFonts w:hint="eastAsia" w:ascii="宋体" w:hAnsi="宋体" w:eastAsia="宋体" w:cs="宋体"/>
          <w:color w:val="000000"/>
          <w:kern w:val="2"/>
          <w:sz w:val="28"/>
          <w:szCs w:val="28"/>
        </w:rPr>
        <w:t>万；省电子政务内网接入及维护经费工作经费</w:t>
      </w:r>
      <w:r>
        <w:rPr>
          <w:rFonts w:hint="eastAsia" w:ascii="宋体" w:hAnsi="宋体" w:eastAsia="宋体" w:cs="宋体"/>
          <w:color w:val="000000"/>
          <w:kern w:val="2"/>
          <w:sz w:val="28"/>
          <w:szCs w:val="28"/>
          <w:lang w:val="en-US" w:eastAsia="zh-CN"/>
        </w:rPr>
        <w:t>5</w:t>
      </w:r>
      <w:r>
        <w:rPr>
          <w:rFonts w:hint="eastAsia" w:ascii="宋体" w:hAnsi="宋体" w:eastAsia="宋体" w:cs="宋体"/>
          <w:color w:val="000000"/>
          <w:kern w:val="2"/>
          <w:sz w:val="28"/>
          <w:szCs w:val="28"/>
        </w:rPr>
        <w:t>万</w:t>
      </w:r>
      <w:r>
        <w:rPr>
          <w:rFonts w:hint="eastAsia" w:ascii="宋体" w:hAnsi="宋体" w:eastAsia="宋体" w:cs="宋体"/>
          <w:color w:val="000000"/>
          <w:kern w:val="2"/>
          <w:sz w:val="28"/>
          <w:szCs w:val="28"/>
          <w:lang w:eastAsia="zh-CN"/>
        </w:rPr>
        <w:t>；</w:t>
      </w:r>
      <w:r>
        <w:rPr>
          <w:rFonts w:hint="eastAsia" w:ascii="宋体" w:hAnsi="宋体" w:eastAsia="宋体" w:cs="宋体"/>
          <w:color w:val="000000"/>
          <w:kern w:val="2"/>
          <w:sz w:val="28"/>
          <w:szCs w:val="28"/>
          <w:lang w:val="en-US" w:eastAsia="zh-CN"/>
        </w:rPr>
        <w:t>事业单位登记工作经费6.41万元</w:t>
      </w:r>
      <w:r>
        <w:rPr>
          <w:rFonts w:hint="eastAsia" w:ascii="宋体" w:hAnsi="宋体" w:eastAsia="宋体" w:cs="宋体"/>
          <w:color w:val="000000"/>
          <w:kern w:val="2"/>
          <w:sz w:val="28"/>
          <w:szCs w:val="28"/>
        </w:rPr>
        <w:t>。</w:t>
      </w:r>
    </w:p>
    <w:p>
      <w:pPr>
        <w:pStyle w:val="7"/>
        <w:widowControl/>
        <w:shd w:val="clear" w:color="auto" w:fill="FFFFFF"/>
        <w:spacing w:beforeAutospacing="0" w:afterAutospacing="0" w:line="590" w:lineRule="atLeast"/>
        <w:ind w:firstLine="630"/>
        <w:rPr>
          <w:rFonts w:hint="eastAsia" w:ascii="宋体" w:hAnsi="宋体" w:eastAsia="宋体" w:cs="宋体"/>
          <w:color w:val="000000"/>
          <w:kern w:val="2"/>
          <w:sz w:val="28"/>
          <w:szCs w:val="28"/>
        </w:rPr>
      </w:pPr>
      <w:r>
        <w:rPr>
          <w:rFonts w:hint="eastAsia" w:ascii="宋体" w:hAnsi="宋体" w:eastAsia="宋体" w:cs="宋体"/>
          <w:b/>
          <w:color w:val="333333"/>
          <w:sz w:val="28"/>
          <w:szCs w:val="28"/>
          <w:shd w:val="clear" w:color="auto" w:fill="FFFFFF"/>
        </w:rPr>
        <w:t>2、项目资金使用情况分析。</w:t>
      </w:r>
      <w:r>
        <w:rPr>
          <w:rFonts w:hint="eastAsia" w:ascii="宋体" w:hAnsi="宋体" w:eastAsia="宋体" w:cs="宋体"/>
          <w:color w:val="000000"/>
          <w:kern w:val="2"/>
          <w:sz w:val="28"/>
          <w:szCs w:val="28"/>
        </w:rPr>
        <w:t>我办专项业务费的使用，严格按照市财政局有关要求进行安排。</w:t>
      </w:r>
    </w:p>
    <w:p>
      <w:pPr>
        <w:pStyle w:val="7"/>
        <w:widowControl/>
        <w:shd w:val="clear" w:color="auto" w:fill="FFFFFF"/>
        <w:spacing w:beforeAutospacing="0" w:afterAutospacing="0" w:line="590" w:lineRule="atLeast"/>
        <w:ind w:firstLine="630"/>
        <w:rPr>
          <w:rFonts w:hint="eastAsia" w:ascii="宋体" w:hAnsi="宋体" w:eastAsia="宋体" w:cs="宋体"/>
          <w:color w:val="333333"/>
          <w:sz w:val="28"/>
          <w:szCs w:val="28"/>
          <w:shd w:val="clear" w:color="auto" w:fill="FFFFFF"/>
        </w:rPr>
      </w:pPr>
      <w:r>
        <w:rPr>
          <w:rFonts w:hint="eastAsia" w:ascii="宋体" w:hAnsi="宋体" w:eastAsia="宋体" w:cs="宋体"/>
          <w:b/>
          <w:color w:val="333333"/>
          <w:sz w:val="28"/>
          <w:szCs w:val="28"/>
          <w:shd w:val="clear" w:color="auto" w:fill="FFFFFF"/>
        </w:rPr>
        <w:t>3、项目资金管理情况分析。</w:t>
      </w:r>
      <w:r>
        <w:rPr>
          <w:rFonts w:hint="eastAsia" w:ascii="宋体" w:hAnsi="宋体" w:eastAsia="宋体" w:cs="宋体"/>
          <w:color w:val="000000"/>
          <w:kern w:val="2"/>
          <w:sz w:val="28"/>
          <w:szCs w:val="28"/>
        </w:rPr>
        <w:t>我办出台了项目资金使用管理制度，专项经费由综合科统一管理，实行申报使用制度。</w:t>
      </w:r>
    </w:p>
    <w:p>
      <w:pPr>
        <w:pStyle w:val="7"/>
        <w:widowControl/>
        <w:spacing w:beforeAutospacing="0" w:afterAutospacing="0" w:line="560" w:lineRule="atLeast"/>
        <w:ind w:right="-86" w:firstLine="640"/>
        <w:jc w:val="both"/>
        <w:rPr>
          <w:rFonts w:hint="eastAsia" w:ascii="宋体" w:hAnsi="宋体" w:eastAsia="宋体" w:cs="宋体"/>
          <w:b/>
          <w:bCs/>
          <w:color w:val="333333"/>
          <w:sz w:val="32"/>
          <w:szCs w:val="32"/>
          <w:shd w:val="clear" w:color="auto" w:fill="FFFFFF"/>
        </w:rPr>
      </w:pPr>
      <w:r>
        <w:rPr>
          <w:rFonts w:hint="eastAsia" w:ascii="宋体" w:hAnsi="宋体" w:eastAsia="宋体" w:cs="宋体"/>
          <w:b/>
          <w:bCs/>
          <w:color w:val="333333"/>
          <w:sz w:val="32"/>
          <w:szCs w:val="32"/>
          <w:shd w:val="clear" w:color="auto" w:fill="FFFFFF"/>
        </w:rPr>
        <w:t>三、部门整体支出绩效情况</w:t>
      </w:r>
    </w:p>
    <w:p>
      <w:pPr>
        <w:spacing w:line="560" w:lineRule="exact"/>
        <w:ind w:firstLine="562" w:firstLineChars="200"/>
        <w:rPr>
          <w:rStyle w:val="10"/>
          <w:rFonts w:hint="eastAsia" w:ascii="宋体" w:hAnsi="宋体" w:eastAsia="宋体" w:cs="宋体"/>
          <w:bCs w:val="0"/>
          <w:color w:val="000000"/>
          <w:sz w:val="28"/>
          <w:szCs w:val="28"/>
        </w:rPr>
      </w:pPr>
      <w:r>
        <w:rPr>
          <w:rStyle w:val="10"/>
          <w:rFonts w:hint="eastAsia" w:ascii="宋体" w:hAnsi="宋体" w:eastAsia="宋体" w:cs="宋体"/>
          <w:bCs w:val="0"/>
          <w:color w:val="000000"/>
          <w:sz w:val="28"/>
          <w:szCs w:val="28"/>
        </w:rPr>
        <w:t>（一）立足“三个突出”，做好机构改革“后续文章”</w:t>
      </w:r>
    </w:p>
    <w:p>
      <w:pPr>
        <w:pageBreakBefore w:val="0"/>
        <w:widowControl/>
        <w:kinsoku/>
        <w:wordWrap/>
        <w:overflowPunct/>
        <w:topLinePunct w:val="0"/>
        <w:autoSpaceDE/>
        <w:autoSpaceDN/>
        <w:bidi w:val="0"/>
        <w:adjustRightInd/>
        <w:snapToGrid/>
        <w:spacing w:line="560" w:lineRule="exact"/>
        <w:ind w:firstLine="562" w:firstLineChars="200"/>
        <w:textAlignment w:val="auto"/>
        <w:outlineLvl w:val="1"/>
        <w:rPr>
          <w:rFonts w:hint="eastAsia" w:ascii="宋体" w:hAnsi="宋体" w:eastAsia="宋体" w:cs="宋体"/>
          <w:b/>
          <w:bCs/>
          <w:color w:val="000000"/>
          <w:sz w:val="28"/>
          <w:szCs w:val="28"/>
        </w:rPr>
      </w:pPr>
      <w:r>
        <w:rPr>
          <w:rFonts w:hint="eastAsia" w:ascii="宋体" w:hAnsi="宋体" w:eastAsia="宋体" w:cs="宋体"/>
          <w:b/>
          <w:sz w:val="28"/>
          <w:szCs w:val="28"/>
        </w:rPr>
        <w:t>1、突出“学习”关键，强化机构编制规矩意识</w:t>
      </w:r>
      <w:r>
        <w:rPr>
          <w:rFonts w:hint="eastAsia" w:ascii="宋体" w:hAnsi="宋体" w:eastAsia="宋体" w:cs="宋体"/>
          <w:sz w:val="28"/>
          <w:szCs w:val="28"/>
        </w:rPr>
        <w:t>。</w:t>
      </w:r>
      <w:r>
        <w:rPr>
          <w:rFonts w:hint="eastAsia" w:ascii="宋体" w:hAnsi="宋体" w:eastAsia="宋体" w:cs="宋体"/>
          <w:b/>
          <w:bCs w:val="0"/>
          <w:sz w:val="28"/>
          <w:szCs w:val="28"/>
        </w:rPr>
        <w:t>一是贯彻落实上级会议文件精神。</w:t>
      </w:r>
      <w:r>
        <w:rPr>
          <w:rFonts w:hint="eastAsia" w:ascii="宋体" w:hAnsi="宋体" w:eastAsia="宋体" w:cs="宋体"/>
          <w:sz w:val="28"/>
          <w:szCs w:val="28"/>
        </w:rPr>
        <w:t>组织召开2020年第一次编委会，认真学习领会全省机构改革总结会议和全省机构编制工作会议精神，将会议精神和省委编委主任的重要讲话精神向编委领导作专题汇报，并通过开展集中学习研讨方式，抓好会议精神传达学习，准确理解会议精神实质，全面掌握会议内容要求，为全市机构编制工作开好头、起好步，切实增强做好新时代机构编制工作的责任感和使命感，不断提高做好机构编制工作的能力和水平。同时，围绕会议提出的工作任务和贯彻落实《中国共产党机构编制工作条例》执行要求，开展大学习，大研讨、大抓落实，进一步推动机构编制工作更好地服务全市高质量发展。</w:t>
      </w:r>
      <w:r>
        <w:rPr>
          <w:rFonts w:hint="eastAsia" w:ascii="宋体" w:hAnsi="宋体" w:eastAsia="宋体" w:cs="宋体"/>
          <w:b/>
          <w:bCs w:val="0"/>
          <w:sz w:val="28"/>
          <w:szCs w:val="28"/>
        </w:rPr>
        <w:t>二是加强机构编制政策法规学习。</w:t>
      </w:r>
      <w:r>
        <w:rPr>
          <w:rFonts w:hint="eastAsia" w:ascii="宋体" w:hAnsi="宋体" w:eastAsia="宋体" w:cs="宋体"/>
          <w:sz w:val="28"/>
          <w:szCs w:val="28"/>
        </w:rPr>
        <w:t>认真学习贯彻落实《中国共产党机构编制条例》，通过学习《条例》，切实把学习成果运用到实际工作中，提升机构编制刚性约束意识。以《条例》规定为根本遵循，结合我市工作实际，拟订了《常宁市机构编制工作议事规则》草案，待市委编委会议通过后实施。严格执行机构编制党内法规和有关法律规定，深入开展机构编制违纪违规问题自查自纠和“条条干预”清查工作，扎实整改一批超权限审批机构等事项，提升了机构编制工作的严肃性权威性。同时，对照2018年底省委巡视组巡视我市选人用人专项检查发现的机构编制问题和我市构编制违规问题整改工作情况，认真做好自查自纠自省工作，严格按照《条例》的规定开展机构编制工作，不断推进机构编制工作规范化、科学化和法定化。</w:t>
      </w:r>
      <w:r>
        <w:rPr>
          <w:rFonts w:hint="eastAsia" w:ascii="宋体" w:hAnsi="宋体" w:eastAsia="宋体" w:cs="宋体"/>
          <w:b/>
          <w:bCs w:val="0"/>
          <w:sz w:val="28"/>
          <w:szCs w:val="28"/>
        </w:rPr>
        <w:t>三是进一步加大《条例》的宣传力度。</w:t>
      </w:r>
      <w:r>
        <w:rPr>
          <w:rFonts w:hint="eastAsia" w:ascii="宋体" w:hAnsi="宋体" w:eastAsia="宋体" w:cs="宋体"/>
          <w:sz w:val="28"/>
          <w:szCs w:val="28"/>
        </w:rPr>
        <w:t>印发《条例》解读宣传手册200份，推动《条例》纳入市直各部门业务培训，切实将《条例》贯彻实施工作抓实抓细，使得《条例》在基层一线落地生根、发挥效力，切实维护机构编制工作的权威性和严肃性。</w:t>
      </w:r>
    </w:p>
    <w:p>
      <w:pPr>
        <w:pageBreakBefore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rPr>
      </w:pPr>
      <w:r>
        <w:rPr>
          <w:rFonts w:hint="eastAsia" w:ascii="宋体" w:hAnsi="宋体" w:eastAsia="宋体" w:cs="宋体"/>
          <w:b/>
          <w:sz w:val="28"/>
          <w:szCs w:val="28"/>
        </w:rPr>
        <w:t>2、突出“三定”基础，切实推动部门依规履职。</w:t>
      </w:r>
      <w:r>
        <w:rPr>
          <w:rFonts w:hint="eastAsia" w:ascii="宋体" w:hAnsi="宋体" w:eastAsia="宋体" w:cs="宋体"/>
          <w:sz w:val="28"/>
          <w:szCs w:val="28"/>
        </w:rPr>
        <w:t>坚持瘦身与健身相结合，对全市党政部门和事业单位的职能职责、内设机构、领导职数、人员编制等作重新核定，结合机构改革，对重要领域和关键环节的职能进行调整优化，跟踪评估机构改革后政府各部门履职情况，督促其不断完善相关职能职责和协调机制。一年来，共拟定下发机构编制方案44个，进一步压实压紧各相关职能部门落实改革的责任，巩固承担行政职能事业单位改革成果。</w:t>
      </w:r>
    </w:p>
    <w:p>
      <w:pPr>
        <w:pageBreakBefore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rPr>
      </w:pPr>
      <w:r>
        <w:rPr>
          <w:rFonts w:hint="eastAsia" w:ascii="宋体" w:hAnsi="宋体" w:eastAsia="宋体" w:cs="宋体"/>
          <w:b/>
          <w:sz w:val="28"/>
          <w:szCs w:val="28"/>
        </w:rPr>
        <w:t>3、突出“边界”分明，切实理顺全市体制机制。</w:t>
      </w:r>
      <w:r>
        <w:rPr>
          <w:rFonts w:hint="eastAsia" w:ascii="宋体" w:hAnsi="宋体" w:eastAsia="宋体" w:cs="宋体"/>
          <w:sz w:val="28"/>
          <w:szCs w:val="28"/>
        </w:rPr>
        <w:t>针对职责交叉、边界不清等问题，聚焦重点领域，及时组织牵头及参与部门根据实际开展座谈协商，研究边界事项权责归属和部门职责分工，确保职责事项不重不漏，实现内容全覆盖，进一步厘清各部门在相关事项中的具体职责，为部门履职提供坚强保障。</w:t>
      </w:r>
    </w:p>
    <w:p>
      <w:pPr>
        <w:pageBreakBefore w:val="0"/>
        <w:kinsoku/>
        <w:wordWrap/>
        <w:overflowPunct/>
        <w:topLinePunct w:val="0"/>
        <w:autoSpaceDE/>
        <w:autoSpaceDN/>
        <w:bidi w:val="0"/>
        <w:adjustRightInd/>
        <w:snapToGrid/>
        <w:spacing w:line="560" w:lineRule="exact"/>
        <w:ind w:left="420" w:leftChars="200"/>
        <w:textAlignment w:val="auto"/>
        <w:rPr>
          <w:rFonts w:hint="eastAsia" w:ascii="宋体" w:hAnsi="宋体" w:eastAsia="宋体" w:cs="宋体"/>
          <w:b/>
          <w:sz w:val="28"/>
          <w:szCs w:val="28"/>
        </w:rPr>
      </w:pPr>
      <w:r>
        <w:rPr>
          <w:rFonts w:hint="eastAsia" w:ascii="宋体" w:hAnsi="宋体" w:eastAsia="宋体" w:cs="宋体"/>
          <w:b/>
          <w:sz w:val="28"/>
          <w:szCs w:val="28"/>
        </w:rPr>
        <w:t>（二）完成“三个任务”， 推进机构改革“纵深发展”</w:t>
      </w:r>
    </w:p>
    <w:p>
      <w:pPr>
        <w:pageBreakBefore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1、完成“乡镇（街道）改革任务”，切实加强基层组织建设。</w:t>
      </w:r>
      <w:r>
        <w:rPr>
          <w:rFonts w:hint="eastAsia" w:ascii="宋体" w:hAnsi="宋体" w:eastAsia="宋体" w:cs="宋体"/>
          <w:sz w:val="28"/>
          <w:szCs w:val="28"/>
        </w:rPr>
        <w:t>为全面贯彻省委加强基层建设“1+5”文件精神，市委编办紧密围绕工作部署，以深化乡镇（街道）机构改革为契机，做到“三个优化”，着力提升基层治理体系和治理能力水平。一是优化基层机构设置。重新调整各镇（街道）内设机构和事业单位设置。各镇（街道）统一设置1支综合执法队伍负责日常协助执法，建立派驻机构纳入各镇（街道）统一指挥协调工作机制，派驻机构负责人的任命和考核需征求属地意见。二是优化编制资源配置。认真贯彻“严控总量、统筹使用、有增有减、动态平衡、保障重点、服务发展”要求，在全市建立“人才编制池”和乡镇行政编制周转机制，保障基层定向培养、人才引进等用编需求。根据乡镇（街道）面积、人口、区位、经济发展、承担重点工作任务等因素，重新核定乡镇（街道）编制，对经济社会发展情况较好、工农业发展劲头较足的乡镇（街道）予以一定倾斜。三是优化基层队伍结构。在不增加基层负担的前提下，推动原乡镇（街道）事业站所工作人员下沉基层，平稳转隶人员1116名，及时充实基层工作力量。严格实行市乡编制层级管理，优先保障基层用编计划，配合组织、人社等部门做好公开招考、招聘、定向培养等工作，计划招录乡镇公务员135名、乡镇事业编制人员3名、基层医疗卫生专业技术人员310名，定向公费培养师范生139名、基层医疗卫生人员1名、水利及农技特岗人员6名，基层队伍结构全面优化，基层工作力量有效增强。</w:t>
      </w:r>
    </w:p>
    <w:p>
      <w:pPr>
        <w:pageBreakBefore w:val="0"/>
        <w:widowControl/>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sz w:val="28"/>
          <w:szCs w:val="28"/>
        </w:rPr>
        <w:t>2、完成“执法体制改革任务”，切实构建高效执法体制。</w:t>
      </w:r>
      <w:r>
        <w:rPr>
          <w:rFonts w:hint="eastAsia" w:ascii="宋体" w:hAnsi="宋体" w:eastAsia="宋体" w:cs="宋体"/>
          <w:sz w:val="28"/>
          <w:szCs w:val="28"/>
        </w:rPr>
        <w:t>一是理清思路，提早谋划。坚持学懂弄通政策标准，将综合执法改革与党政机构改革同步谋划。注重对涉改单位做好政策宣传，充分听取意见建议，打好改革“预防针”。二是冻结编制，稳定队伍。改革启动前，我办认真做好执法机构甄别、执法队伍锁定工作，按时上报涉改的机构及人员底数，及时冻结有关机构编制事项，明确编制根据省级锁定后的核定数予以全额保障，有效维护改革秩序和人员稳定。三是吃透精神，有序实施。我办牢牢把握改革方向，分别制定各领域综合执法改革方案，就职责调整、机构整合、人员编制划转和保障措施等内容进行了明确，并出台了综合行政执法机构“三定”规定的通知，统一制定了公章。同时，按照“编随事走，人随编走”的原则， 530名执法人员编制已划转到位到岗，五个领域队伍已组建完成。</w:t>
      </w:r>
    </w:p>
    <w:p>
      <w:pPr>
        <w:pageBreakBefore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3、完成“经营类改革任务”，顺利通过省考核组大考。</w:t>
      </w:r>
    </w:p>
    <w:p>
      <w:pPr>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bCs/>
          <w:sz w:val="28"/>
          <w:szCs w:val="28"/>
        </w:rPr>
        <w:t>一是强化机制保障。</w:t>
      </w:r>
      <w:r>
        <w:rPr>
          <w:rFonts w:hint="eastAsia" w:ascii="宋体" w:hAnsi="宋体" w:eastAsia="宋体" w:cs="宋体"/>
          <w:sz w:val="28"/>
          <w:szCs w:val="28"/>
        </w:rPr>
        <w:t>根据《中共湖南省委办公厅湖南省人民政府办公厅关于从事生产经营活动事业单位改革的实施意见》（湘办〔2017〕39号）文件精神，按照会议精神要求，紧盯“9月20日前完成生产经营类事业单位改革任务”目标，坚持先易后难、分步实施原则，对8家经营类事业单位制定改革计划表，实行挂图作战。同时，及时调整了《关于调整常宁市分类推进事业单位改革工作领导小组组成人员等有关事项的通知》，明确了由市人社局具体负责，强化组织领导，实行通报制度。</w:t>
      </w:r>
      <w:r>
        <w:rPr>
          <w:rFonts w:hint="eastAsia" w:ascii="宋体" w:hAnsi="宋体" w:eastAsia="宋体" w:cs="宋体"/>
          <w:bCs/>
          <w:sz w:val="28"/>
          <w:szCs w:val="28"/>
        </w:rPr>
        <w:t>二是强化改革基础。</w:t>
      </w:r>
      <w:r>
        <w:rPr>
          <w:rFonts w:hint="eastAsia" w:ascii="宋体" w:hAnsi="宋体" w:eastAsia="宋体" w:cs="宋体"/>
          <w:sz w:val="28"/>
          <w:szCs w:val="28"/>
        </w:rPr>
        <w:t>会同人社、财政等部门抽调相关业务股室骨干组成调研组，深入涉改单位，对各涉改单位进行深入了解分析，掌握第一手资料，为改革决策提供客观精准的信息保障。</w:t>
      </w:r>
      <w:r>
        <w:rPr>
          <w:rFonts w:hint="eastAsia" w:ascii="宋体" w:hAnsi="宋体" w:eastAsia="宋体" w:cs="宋体"/>
          <w:bCs/>
          <w:sz w:val="28"/>
          <w:szCs w:val="28"/>
        </w:rPr>
        <w:t>三是强化工作举措。</w:t>
      </w:r>
      <w:r>
        <w:rPr>
          <w:rFonts w:hint="eastAsia" w:ascii="宋体" w:hAnsi="宋体" w:eastAsia="宋体" w:cs="宋体"/>
          <w:sz w:val="28"/>
          <w:szCs w:val="28"/>
        </w:rPr>
        <w:t>严格按照《条例》调整改革涉及的机构编制事项，特别是在论证环节下足功夫，确保改革全流程合法合规，有效维护机构编制工作严肃性。同时，主动到涉改单位加强日常服务，释义机构编制政策措施，做好涉改人员思想工作，及时将风险消除在萌芽状态，形成拥护改革、支持改革的良好局面。目前，8家经营类事业单位改革已全部完成，顺利通过省考核组考核验收，并在湖南省机构编制网推介我市改革经验做法。</w:t>
      </w:r>
    </w:p>
    <w:p>
      <w:pPr>
        <w:pStyle w:val="4"/>
        <w:pageBreakBefore w:val="0"/>
        <w:shd w:val="clear" w:color="auto" w:fill="FFFFFF"/>
        <w:kinsoku/>
        <w:wordWrap/>
        <w:overflowPunct/>
        <w:topLinePunct w:val="0"/>
        <w:autoSpaceDE/>
        <w:autoSpaceDN/>
        <w:bidi w:val="0"/>
        <w:adjustRightInd/>
        <w:snapToGrid/>
        <w:spacing w:line="560" w:lineRule="exact"/>
        <w:ind w:firstLine="422" w:firstLineChars="150"/>
        <w:textAlignment w:val="auto"/>
        <w:rPr>
          <w:rFonts w:hint="eastAsia" w:ascii="宋体" w:hAnsi="宋体" w:eastAsia="宋体" w:cs="宋体"/>
          <w:color w:val="000000"/>
          <w:sz w:val="28"/>
          <w:szCs w:val="28"/>
        </w:rPr>
      </w:pPr>
      <w:r>
        <w:rPr>
          <w:rFonts w:hint="eastAsia" w:ascii="宋体" w:hAnsi="宋体" w:eastAsia="宋体" w:cs="宋体"/>
          <w:sz w:val="28"/>
          <w:szCs w:val="28"/>
        </w:rPr>
        <w:t>（三）坚持“三个从严”，提升机构编制“管理水平”</w:t>
      </w:r>
    </w:p>
    <w:p>
      <w:pPr>
        <w:pageBreakBefore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1、从严加强用编审批和职数管理。</w:t>
      </w:r>
      <w:r>
        <w:rPr>
          <w:rFonts w:hint="eastAsia" w:ascii="宋体" w:hAnsi="宋体" w:eastAsia="宋体" w:cs="宋体"/>
          <w:sz w:val="28"/>
          <w:szCs w:val="28"/>
        </w:rPr>
        <w:t>认真落实控编减编工作方案，控编减编月报制度，市委政府“三个一律”规定和《常宁市机关事业单位管理办法》，实行用编核准、出入编登记等实名制管理制度。坚持超编单位只出不进，满编单位先出后进，空编单位先批后进的工作原则，根据各单位空缺编和领导干部职数情况审批进人计划，各单位在用编计划范围内办理人员任用、调配、招考录用、选调、安置、任职等工作。一年来，行政编制在编人员相对消超18人，事业编制在编人员相对消超393人，机关工勤人员相对消超52人，整改超职数配备干部92人，确保全市“财政供养人员只减不增”。</w:t>
      </w:r>
    </w:p>
    <w:p>
      <w:pPr>
        <w:pageBreakBefore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2、从严执行部门“三定”规定。</w:t>
      </w:r>
      <w:r>
        <w:rPr>
          <w:rFonts w:hint="eastAsia" w:ascii="宋体" w:hAnsi="宋体" w:eastAsia="宋体" w:cs="宋体"/>
          <w:sz w:val="28"/>
          <w:szCs w:val="28"/>
        </w:rPr>
        <w:t>要求各部门对规定的主要职责，要认真履行，不能失责或越权；对批准的机构限额、人员编制数额和领导职数不得突破。未经批准，任何部门和单位不得自行调整“三定”规定中关于主要职责、机构设置、人员编制和领导职数的规定。凡擅自增设机构、增加人员编制、超编配备人员和超职数配备领导干部的，要立即纠正，从源头上控制和杜绝机构编制膨胀。一年来，全市印发事业单位机构编制方案44个，进一步理清事业单位的功能定位和职责边界，优化配置事业机构编制资源，以促进事业单位更好地为全市经济社会发展服务。。</w:t>
      </w:r>
    </w:p>
    <w:p>
      <w:pPr>
        <w:pageBreakBefore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3、从严机构编制管理权限和程序。</w:t>
      </w:r>
      <w:r>
        <w:rPr>
          <w:rFonts w:hint="eastAsia" w:ascii="宋体" w:hAnsi="宋体" w:eastAsia="宋体" w:cs="宋体"/>
          <w:sz w:val="28"/>
          <w:szCs w:val="28"/>
        </w:rPr>
        <w:t>对全市机关事业单位人员编制实行总量控制，严格执行湘办〔2013〕39号文件规定，从严进行机构编制审批，凡涉及机构编制事宜由编办“一家受理呈报、编委主要领导一支笔审批、编办一家承办发文”。未经机构编制部门审核的机构编制事项，原则上不予研究。一年来，全市印发机构编制事项调整文件28个，共减少机构58个，整改超权限审批设置机构4个，内部调剂编制417名，有效发挥了机构编制资源的最大效益。同时，积极向上级编制部门请示报告，共审批同意新设立正科级事业单位2个，升格副科级机构4个，共核增领导职数14名。</w:t>
      </w:r>
    </w:p>
    <w:p>
      <w:pPr>
        <w:pageBreakBefore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kern w:val="44"/>
          <w:sz w:val="28"/>
          <w:szCs w:val="28"/>
        </w:rPr>
      </w:pPr>
      <w:r>
        <w:rPr>
          <w:rFonts w:hint="eastAsia" w:ascii="宋体" w:hAnsi="宋体" w:eastAsia="宋体" w:cs="宋体"/>
          <w:b/>
          <w:kern w:val="44"/>
          <w:sz w:val="28"/>
          <w:szCs w:val="28"/>
        </w:rPr>
        <w:t>（四）做到“三个持续”，答好编制管理 “日常考卷”</w:t>
      </w:r>
    </w:p>
    <w:p>
      <w:pPr>
        <w:pageBreakBefore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rPr>
      </w:pPr>
      <w:r>
        <w:rPr>
          <w:rFonts w:hint="eastAsia" w:ascii="宋体" w:hAnsi="宋体" w:eastAsia="宋体" w:cs="宋体"/>
          <w:b/>
          <w:kern w:val="44"/>
          <w:sz w:val="28"/>
          <w:szCs w:val="28"/>
        </w:rPr>
        <w:t>1、</w:t>
      </w:r>
      <w:r>
        <w:rPr>
          <w:rFonts w:hint="eastAsia" w:ascii="宋体" w:hAnsi="宋体" w:eastAsia="宋体" w:cs="宋体"/>
          <w:b/>
          <w:sz w:val="28"/>
          <w:szCs w:val="28"/>
        </w:rPr>
        <w:t>持续抓好机构编制业务工作。</w:t>
      </w:r>
      <w:r>
        <w:rPr>
          <w:rFonts w:hint="eastAsia" w:ascii="宋体" w:hAnsi="宋体" w:eastAsia="宋体" w:cs="宋体"/>
          <w:bCs/>
          <w:sz w:val="28"/>
          <w:szCs w:val="28"/>
        </w:rPr>
        <w:t>一是数据信息更新。</w:t>
      </w:r>
      <w:r>
        <w:rPr>
          <w:rFonts w:hint="eastAsia" w:ascii="宋体" w:hAnsi="宋体" w:eastAsia="宋体" w:cs="宋体"/>
          <w:sz w:val="28"/>
          <w:szCs w:val="28"/>
        </w:rPr>
        <w:t>以实名制数据库为基础，一方面继续补录和登记机构编制相关文件，今年已录入登记文件176条；另一方面继续完善更新人员编制信息，及时与人社、组织等部门进行协商，根据实名制数据库中检测出的到龄人员数据情况，以电话告知到主管单位，并及时做好说明工作，共核实人员信息1600多条，完成624名到龄退休人员销编手续办理工作。同时，根据各单位提供的证明和文件完成人员信息修改（包括照片导入）976余条，录入新增人员信息427条(省考公务员112人，退伍安置31人，政策性安置大学生村官1人，公开招聘教师283人)，出编人员信息1150条，划转人员信息3782条。</w:t>
      </w:r>
      <w:r>
        <w:rPr>
          <w:rFonts w:hint="eastAsia" w:ascii="宋体" w:hAnsi="宋体" w:eastAsia="宋体" w:cs="宋体"/>
          <w:bCs/>
          <w:sz w:val="28"/>
          <w:szCs w:val="28"/>
        </w:rPr>
        <w:t>二是统计季报工作。</w:t>
      </w:r>
      <w:r>
        <w:rPr>
          <w:rFonts w:hint="eastAsia" w:ascii="宋体" w:hAnsi="宋体" w:eastAsia="宋体" w:cs="宋体"/>
          <w:sz w:val="28"/>
          <w:szCs w:val="28"/>
        </w:rPr>
        <w:t>由分管副主任负责，指定机构编制事务中心1名专职季报人员具体落实，根据机构编制实名制管理系统，结合往期统计数据，对全市机构、编制、人员变化情况进行逐一梳理、核对，对本季度的机构编制调整变化情况进行深入分析，研究数据增减变化的原因，查找突出矛盾和问题，形成统计报告。</w:t>
      </w:r>
      <w:r>
        <w:rPr>
          <w:rFonts w:hint="eastAsia" w:ascii="宋体" w:hAnsi="宋体" w:eastAsia="宋体" w:cs="宋体"/>
          <w:bCs/>
          <w:sz w:val="28"/>
          <w:szCs w:val="28"/>
        </w:rPr>
        <w:t>三是事业单位年度报告公示工作。</w:t>
      </w:r>
      <w:r>
        <w:rPr>
          <w:rFonts w:hint="eastAsia" w:ascii="宋体" w:hAnsi="宋体" w:eastAsia="宋体" w:cs="宋体"/>
          <w:sz w:val="28"/>
          <w:szCs w:val="28"/>
        </w:rPr>
        <w:t>印发《关于做好2020年度事业单位年度报告公示的通知》，编写《服务指南》，以图文并茂的方式呈现网上申报操作流程以及注意事项。充分运用网络平台，通过二维码在“事业单位在线网”填报年度报告。同时， 严格审核各事业单位上报资料，在政务服务中心开设服务和培训窗口，专门负责对年度报告公示的指导和培训。一年来，共完成事业单位法人年度报告公示67个，公示率100％，设立登记15个、变更登记26个、换领4个、注销25个，冻结事业单位法人证书293家，完成机关群体统一社会信用代码证书初领2个、变更12个，完成机关群团赋码工作116家。</w:t>
      </w:r>
    </w:p>
    <w:p>
      <w:pPr>
        <w:pageBreakBefore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rPr>
      </w:pPr>
      <w:r>
        <w:rPr>
          <w:rFonts w:hint="eastAsia" w:ascii="宋体" w:hAnsi="宋体" w:eastAsia="宋体" w:cs="宋体"/>
          <w:b/>
          <w:kern w:val="44"/>
          <w:sz w:val="28"/>
          <w:szCs w:val="28"/>
        </w:rPr>
        <w:t>2、持续抓好市委政府中心工作。</w:t>
      </w:r>
      <w:r>
        <w:rPr>
          <w:rFonts w:hint="eastAsia" w:ascii="宋体" w:hAnsi="宋体" w:eastAsia="宋体" w:cs="宋体"/>
          <w:sz w:val="28"/>
          <w:szCs w:val="28"/>
          <w:lang w:val="zh-CN"/>
        </w:rPr>
        <w:t>一是精准扶贫工作。为打赢脱贫攻坚战，全办</w:t>
      </w:r>
      <w:r>
        <w:rPr>
          <w:rFonts w:hint="eastAsia" w:ascii="宋体" w:hAnsi="宋体" w:eastAsia="宋体" w:cs="宋体"/>
          <w:sz w:val="28"/>
          <w:szCs w:val="28"/>
        </w:rPr>
        <w:t>结对帮扶工作人员和驻村扶贫工作人员</w:t>
      </w:r>
      <w:r>
        <w:rPr>
          <w:rFonts w:hint="eastAsia" w:ascii="宋体" w:hAnsi="宋体" w:eastAsia="宋体" w:cs="宋体"/>
          <w:sz w:val="28"/>
          <w:szCs w:val="28"/>
          <w:lang w:val="zh-CN"/>
        </w:rPr>
        <w:t>一起，以更大的决心、更精准的举措、更扎实的作风，集中力量进一步抓实了贫困户的动态调整、“六个一”活动的开展、行业扶贫政策落实、扶贫资金争取、基础设施建设、产业项目建设、就业创业培训和党建扶贫等工作，奋力答好了脱贫攻坚这张大考卷，把脱贫攻坚的成就写进了贫困群众的心坎上。</w:t>
      </w:r>
      <w:r>
        <w:rPr>
          <w:rFonts w:hint="eastAsia" w:ascii="宋体" w:hAnsi="宋体" w:eastAsia="宋体" w:cs="宋体"/>
          <w:sz w:val="28"/>
          <w:szCs w:val="28"/>
        </w:rPr>
        <w:t>今年来，结对帮扶责任人坚持每月走访，共送去帮扶资金6500元，米、油等生活用品价值2200元，帮扶助销农产品金额22500元。</w:t>
      </w:r>
      <w:r>
        <w:rPr>
          <w:rFonts w:hint="eastAsia" w:ascii="宋体" w:hAnsi="宋体" w:eastAsia="宋体" w:cs="宋体"/>
          <w:sz w:val="28"/>
          <w:szCs w:val="28"/>
          <w:lang w:val="zh-CN"/>
        </w:rPr>
        <w:t>二是文明“双创”工作。为助力全市“双创”（ 创建文明城市和创建卫生城市）工作，我办组织全体机关工作人员积极行动，组织机关全体党员积极加入衡阳市志愿者，通过开展志愿者服务、周五卫生日活动和发放宣传资料等方式，提高群众对于文明创建工作的知晓率、支持率和参与率，共同推进文明卫生城市创建工作。同时，以开展“双创”工作为契机，扎实开展文明单位创建工作，按照市文明办工作要求，立足本职和工作实际，不断深化机关精神文明建设，增强干部职工文明服务意识，树立良好机关形象，推动全办文明创建工作水平不断提升。三是党组织建设工作。</w:t>
      </w:r>
      <w:r>
        <w:rPr>
          <w:rFonts w:hint="eastAsia" w:ascii="宋体" w:hAnsi="宋体" w:eastAsia="宋体" w:cs="宋体"/>
          <w:sz w:val="28"/>
          <w:szCs w:val="28"/>
        </w:rPr>
        <w:t>积极推进党务政务公开，建立健全党内情况通报制度，认真落实“三会一课”、民主评议、民主测评、民主生活会等制度，严肃党的组织生活。充分利用机关办公楼空间，大力宣传党的路线方针政策。开辟党建宣传栏，悬挂宣传标语图板，从党员的权利、义务、党员发展流程图等方面内容进行宣传。通过加强多种形式的宣传，营造了党建工作浓厚氛围，完善了党建工作宣传载体。根据《湖南省贯彻落实〈中国共产党</w:t>
      </w:r>
      <w:r>
        <w:rPr>
          <w:rFonts w:hint="eastAsia" w:ascii="宋体" w:hAnsi="宋体" w:eastAsia="宋体" w:cs="宋体"/>
          <w:sz w:val="28"/>
          <w:szCs w:val="28"/>
          <w:lang w:eastAsia="zh-CN"/>
        </w:rPr>
        <w:t>党</w:t>
      </w:r>
      <w:r>
        <w:rPr>
          <w:rFonts w:hint="eastAsia" w:ascii="宋体" w:hAnsi="宋体" w:eastAsia="宋体" w:cs="宋体"/>
          <w:sz w:val="28"/>
          <w:szCs w:val="28"/>
        </w:rPr>
        <w:t>和国家机关基层组织工作条例〉的实施办法》(湘发〔2012〕18号)文件精神，我办按不少于机关工作人员工资总额的2%列入机关基层党组织的活动经费，今年已安排党建专项工作经费，切实保障了基层党建各项工作的开展。</w:t>
      </w:r>
    </w:p>
    <w:p>
      <w:pPr>
        <w:spacing w:line="560" w:lineRule="exact"/>
        <w:ind w:firstLine="562" w:firstLineChars="200"/>
        <w:rPr>
          <w:rFonts w:hint="eastAsia" w:ascii="宋体" w:hAnsi="宋体" w:eastAsia="宋体" w:cs="宋体"/>
          <w:sz w:val="28"/>
          <w:szCs w:val="28"/>
        </w:rPr>
      </w:pPr>
      <w:r>
        <w:rPr>
          <w:rFonts w:hint="eastAsia" w:ascii="宋体" w:hAnsi="宋体" w:eastAsia="宋体" w:cs="宋体"/>
          <w:b/>
          <w:kern w:val="44"/>
          <w:sz w:val="28"/>
          <w:szCs w:val="28"/>
        </w:rPr>
        <w:t>3、持续抓好机构编制队伍建设。</w:t>
      </w:r>
      <w:r>
        <w:rPr>
          <w:rFonts w:hint="eastAsia" w:ascii="宋体" w:hAnsi="宋体" w:eastAsia="宋体" w:cs="宋体"/>
          <w:b/>
          <w:bCs/>
          <w:sz w:val="28"/>
          <w:szCs w:val="28"/>
        </w:rPr>
        <w:t>一是加强理论学习。</w:t>
      </w:r>
      <w:r>
        <w:rPr>
          <w:rFonts w:hint="eastAsia" w:ascii="宋体" w:hAnsi="宋体" w:eastAsia="宋体" w:cs="宋体"/>
          <w:sz w:val="28"/>
          <w:szCs w:val="28"/>
        </w:rPr>
        <w:t>组织全体人员扎实学习十九届三中、四中、五中</w:t>
      </w:r>
      <w:r>
        <w:rPr>
          <w:rFonts w:hint="eastAsia" w:ascii="宋体" w:hAnsi="宋体" w:eastAsia="宋体" w:cs="宋体"/>
          <w:sz w:val="28"/>
          <w:szCs w:val="28"/>
          <w:lang w:eastAsia="zh-CN"/>
        </w:rPr>
        <w:t>全会</w:t>
      </w:r>
      <w:r>
        <w:rPr>
          <w:rFonts w:hint="eastAsia" w:ascii="宋体" w:hAnsi="宋体" w:eastAsia="宋体" w:cs="宋体"/>
          <w:sz w:val="28"/>
          <w:szCs w:val="28"/>
        </w:rPr>
        <w:t>会议精神和习近平新时代理论，积极推进党课学习和干部网络教育在线学习，严格按要求修满学法普法考试学习积分并全员通过全国统一普法考试，积极参与社保、工资、财务制度方面的培训。</w:t>
      </w:r>
      <w:r>
        <w:rPr>
          <w:rFonts w:hint="eastAsia" w:ascii="宋体" w:hAnsi="宋体" w:eastAsia="宋体" w:cs="宋体"/>
          <w:b/>
          <w:bCs/>
          <w:sz w:val="28"/>
          <w:szCs w:val="28"/>
        </w:rPr>
        <w:t>二是完善工作制度。</w:t>
      </w:r>
      <w:r>
        <w:rPr>
          <w:rFonts w:hint="eastAsia" w:ascii="宋体" w:hAnsi="宋体" w:eastAsia="宋体" w:cs="宋体"/>
          <w:sz w:val="28"/>
          <w:szCs w:val="28"/>
        </w:rPr>
        <w:t>制定印发《舆情应对工作实施细则》、新闻三审、意识形态阵地管理办法、2020年中心组学习方案、财务管理、公务接待、加班用餐管理办法等制度，并严格按制度规定执行。同时，不断加强机构编制信息调研工作，一年来，向上级部门上报10篇关于机构编制及日常工作的信息简报，其中有2篇被湖南省机构编制信息网采纳，4篇在衡阳市机构编制信息网登载。</w:t>
      </w:r>
      <w:r>
        <w:rPr>
          <w:rFonts w:hint="eastAsia" w:ascii="宋体" w:hAnsi="宋体" w:eastAsia="宋体" w:cs="宋体"/>
          <w:b/>
          <w:bCs/>
          <w:sz w:val="28"/>
          <w:szCs w:val="28"/>
        </w:rPr>
        <w:t>三是开展“三转”工作。</w:t>
      </w:r>
      <w:r>
        <w:rPr>
          <w:rFonts w:hint="eastAsia" w:ascii="宋体" w:hAnsi="宋体" w:eastAsia="宋体" w:cs="宋体"/>
          <w:sz w:val="28"/>
          <w:szCs w:val="28"/>
        </w:rPr>
        <w:t>坚持政治建办、能力立办、作风强办、从严治办，深入开展“转职能、转方式、转作风”工作，把对党绝对忠诚作为根本原则，把恪守公道正派作为核心要求，把提升专业能力作为关键支撑，把弘扬严实作风作为重要保障，杜绝“不转”、“假转”、“空转”等现象，确保“三转”取得实实在在的成效。同时，以“三转”工作为契机，围绕新时代机构编制工作新要求，深入开展学习型机关建设，组织我办全体工作人员强化业务学习，突出政治引领，切实提升站位，强化自身建设，更高效地开展各项机构编制工作，努力打造高素质专业化机构编制干部队伍。</w:t>
      </w:r>
    </w:p>
    <w:p>
      <w:pPr>
        <w:pStyle w:val="7"/>
        <w:widowControl/>
        <w:spacing w:beforeAutospacing="0" w:afterAutospacing="0" w:line="560" w:lineRule="atLeast"/>
        <w:ind w:right="-86" w:firstLine="640"/>
        <w:jc w:val="both"/>
        <w:rPr>
          <w:rFonts w:hint="eastAsia" w:ascii="宋体" w:hAnsi="宋体" w:eastAsia="宋体" w:cs="宋体"/>
          <w:b/>
          <w:bCs/>
          <w:color w:val="333333"/>
          <w:sz w:val="32"/>
          <w:szCs w:val="32"/>
          <w:shd w:val="clear" w:color="auto" w:fill="FFFFFF"/>
        </w:rPr>
      </w:pPr>
      <w:r>
        <w:rPr>
          <w:rFonts w:hint="eastAsia" w:ascii="宋体" w:hAnsi="宋体" w:eastAsia="宋体" w:cs="宋体"/>
          <w:b/>
          <w:bCs/>
          <w:color w:val="333333"/>
          <w:sz w:val="32"/>
          <w:szCs w:val="32"/>
          <w:shd w:val="clear" w:color="auto" w:fill="FFFFFF"/>
        </w:rPr>
        <w:t>四、存在的主要问题</w:t>
      </w:r>
    </w:p>
    <w:p>
      <w:pPr>
        <w:pStyle w:val="7"/>
        <w:widowControl/>
        <w:spacing w:beforeAutospacing="0" w:afterAutospacing="0" w:line="560" w:lineRule="atLeast"/>
        <w:ind w:right="-86" w:firstLine="640"/>
        <w:rPr>
          <w:rFonts w:hint="eastAsia" w:ascii="宋体" w:hAnsi="宋体" w:eastAsia="宋体" w:cs="宋体"/>
          <w:kern w:val="2"/>
          <w:sz w:val="28"/>
          <w:szCs w:val="28"/>
        </w:rPr>
      </w:pPr>
      <w:r>
        <w:rPr>
          <w:rFonts w:hint="eastAsia" w:ascii="宋体" w:hAnsi="宋体" w:eastAsia="宋体" w:cs="宋体"/>
          <w:kern w:val="2"/>
          <w:sz w:val="28"/>
          <w:szCs w:val="28"/>
        </w:rPr>
        <w:t>一是预算完成率有待提高，预算完成率仍有提高空间。</w:t>
      </w:r>
    </w:p>
    <w:p>
      <w:pPr>
        <w:pStyle w:val="7"/>
        <w:widowControl/>
        <w:spacing w:beforeAutospacing="0" w:afterAutospacing="0" w:line="560" w:lineRule="atLeast"/>
        <w:ind w:right="-86" w:firstLine="640"/>
        <w:rPr>
          <w:rFonts w:hint="eastAsia" w:ascii="宋体" w:hAnsi="宋体" w:eastAsia="宋体" w:cs="宋体"/>
          <w:color w:val="333333"/>
          <w:sz w:val="28"/>
          <w:szCs w:val="28"/>
          <w:shd w:val="clear" w:color="auto" w:fill="FFFFFF"/>
        </w:rPr>
      </w:pPr>
      <w:r>
        <w:rPr>
          <w:rFonts w:hint="eastAsia" w:ascii="宋体" w:hAnsi="宋体" w:eastAsia="宋体" w:cs="宋体"/>
          <w:kern w:val="2"/>
          <w:sz w:val="28"/>
          <w:szCs w:val="28"/>
        </w:rPr>
        <w:t>二是预算准确率有待提高。存在小部分预算项目完成率不高的现象。</w:t>
      </w:r>
    </w:p>
    <w:p>
      <w:pPr>
        <w:pStyle w:val="7"/>
        <w:widowControl/>
        <w:spacing w:beforeAutospacing="0" w:afterAutospacing="0" w:line="560" w:lineRule="atLeast"/>
        <w:ind w:right="-86" w:firstLine="640"/>
        <w:jc w:val="both"/>
        <w:rPr>
          <w:rFonts w:hint="eastAsia" w:ascii="宋体" w:hAnsi="宋体" w:eastAsia="宋体" w:cs="宋体"/>
          <w:b/>
          <w:bCs/>
          <w:sz w:val="32"/>
          <w:szCs w:val="32"/>
        </w:rPr>
      </w:pPr>
      <w:r>
        <w:rPr>
          <w:rFonts w:hint="eastAsia" w:ascii="宋体" w:hAnsi="宋体" w:eastAsia="宋体" w:cs="宋体"/>
          <w:b/>
          <w:bCs/>
          <w:color w:val="333333"/>
          <w:sz w:val="32"/>
          <w:szCs w:val="32"/>
          <w:shd w:val="clear" w:color="auto" w:fill="FFFFFF"/>
        </w:rPr>
        <w:t>五、改进措施和有关建议</w:t>
      </w:r>
    </w:p>
    <w:p>
      <w:pPr>
        <w:pStyle w:val="7"/>
        <w:widowControl/>
        <w:spacing w:beforeAutospacing="0" w:afterAutospacing="0" w:line="560" w:lineRule="atLeast"/>
        <w:ind w:right="-86" w:firstLine="640"/>
        <w:rPr>
          <w:rFonts w:hint="eastAsia" w:ascii="宋体" w:hAnsi="宋体" w:eastAsia="宋体" w:cs="宋体"/>
          <w:kern w:val="2"/>
          <w:sz w:val="28"/>
          <w:szCs w:val="28"/>
        </w:rPr>
      </w:pPr>
      <w:r>
        <w:rPr>
          <w:rFonts w:hint="eastAsia" w:ascii="宋体" w:hAnsi="宋体" w:eastAsia="宋体" w:cs="宋体"/>
          <w:kern w:val="2"/>
          <w:sz w:val="28"/>
          <w:szCs w:val="28"/>
        </w:rPr>
        <w:t>（一）尽可能减少年底结余资金，以有效提高预算完成率。</w:t>
      </w:r>
    </w:p>
    <w:p>
      <w:pPr>
        <w:pStyle w:val="7"/>
        <w:widowControl/>
        <w:spacing w:beforeAutospacing="0" w:afterAutospacing="0" w:line="560" w:lineRule="atLeast"/>
        <w:ind w:right="-86" w:firstLine="640"/>
        <w:rPr>
          <w:rFonts w:hint="eastAsia" w:ascii="宋体" w:hAnsi="宋体" w:eastAsia="宋体" w:cs="宋体"/>
          <w:color w:val="333333"/>
          <w:sz w:val="28"/>
          <w:szCs w:val="28"/>
          <w:shd w:val="clear" w:color="auto" w:fill="FFFFFF"/>
        </w:rPr>
      </w:pPr>
      <w:r>
        <w:rPr>
          <w:rFonts w:hint="eastAsia" w:ascii="宋体" w:hAnsi="宋体" w:eastAsia="宋体" w:cs="宋体"/>
          <w:kern w:val="2"/>
          <w:sz w:val="28"/>
          <w:szCs w:val="28"/>
        </w:rPr>
        <w:t>（二）合理安排预算支出计划，避免超额支出的情况，以加强预算的控制。</w:t>
      </w:r>
    </w:p>
    <w:p>
      <w:pPr>
        <w:pStyle w:val="7"/>
        <w:widowControl/>
        <w:spacing w:beforeAutospacing="0" w:afterAutospacing="0" w:line="525" w:lineRule="atLeast"/>
        <w:jc w:val="right"/>
        <w:rPr>
          <w:rFonts w:hint="eastAsia" w:ascii="宋体" w:hAnsi="宋体" w:eastAsia="宋体" w:cs="宋体"/>
          <w:kern w:val="2"/>
          <w:sz w:val="28"/>
          <w:szCs w:val="28"/>
        </w:rPr>
      </w:pPr>
      <w:r>
        <w:rPr>
          <w:rFonts w:hint="eastAsia" w:ascii="宋体" w:hAnsi="宋体" w:eastAsia="宋体" w:cs="宋体"/>
          <w:kern w:val="2"/>
          <w:sz w:val="28"/>
          <w:szCs w:val="28"/>
        </w:rPr>
        <w:t>中共常宁市委机构编制委员会办公室</w:t>
      </w:r>
    </w:p>
    <w:p>
      <w:pPr>
        <w:pStyle w:val="7"/>
        <w:widowControl/>
        <w:spacing w:beforeAutospacing="0" w:afterAutospacing="0" w:line="525" w:lineRule="atLeast"/>
        <w:ind w:right="640"/>
        <w:jc w:val="center"/>
        <w:rPr>
          <w:rFonts w:hint="eastAsia" w:ascii="宋体" w:hAnsi="宋体" w:eastAsia="宋体" w:cs="宋体"/>
          <w:kern w:val="2"/>
          <w:sz w:val="28"/>
          <w:szCs w:val="28"/>
        </w:rPr>
      </w:pPr>
      <w:r>
        <w:rPr>
          <w:rFonts w:hint="eastAsia" w:ascii="宋体" w:hAnsi="宋体" w:eastAsia="宋体" w:cs="宋体"/>
          <w:kern w:val="2"/>
          <w:sz w:val="28"/>
          <w:szCs w:val="28"/>
        </w:rPr>
        <w:t xml:space="preserve">                        </w:t>
      </w:r>
      <w:r>
        <w:rPr>
          <w:rFonts w:hint="eastAsia" w:ascii="宋体" w:hAnsi="宋体" w:eastAsia="宋体" w:cs="宋体"/>
          <w:kern w:val="2"/>
          <w:sz w:val="28"/>
          <w:szCs w:val="28"/>
          <w:lang w:val="en-US" w:eastAsia="zh-CN"/>
        </w:rPr>
        <w:t xml:space="preserve">   </w:t>
      </w:r>
      <w:r>
        <w:rPr>
          <w:rFonts w:hint="eastAsia" w:ascii="宋体" w:hAnsi="宋体" w:eastAsia="宋体" w:cs="宋体"/>
          <w:kern w:val="2"/>
          <w:sz w:val="28"/>
          <w:szCs w:val="28"/>
        </w:rPr>
        <w:t>202</w:t>
      </w:r>
      <w:r>
        <w:rPr>
          <w:rFonts w:hint="eastAsia" w:ascii="宋体" w:hAnsi="宋体" w:eastAsia="宋体" w:cs="宋体"/>
          <w:kern w:val="2"/>
          <w:sz w:val="28"/>
          <w:szCs w:val="28"/>
          <w:lang w:val="en-US" w:eastAsia="zh-CN"/>
        </w:rPr>
        <w:t>1</w:t>
      </w:r>
      <w:r>
        <w:rPr>
          <w:rFonts w:hint="eastAsia" w:ascii="宋体" w:hAnsi="宋体" w:eastAsia="宋体" w:cs="宋体"/>
          <w:kern w:val="2"/>
          <w:sz w:val="28"/>
          <w:szCs w:val="28"/>
        </w:rPr>
        <w:t>年</w:t>
      </w:r>
      <w:r>
        <w:rPr>
          <w:rFonts w:hint="eastAsia" w:ascii="宋体" w:hAnsi="宋体" w:eastAsia="宋体" w:cs="宋体"/>
          <w:kern w:val="2"/>
          <w:sz w:val="28"/>
          <w:szCs w:val="28"/>
          <w:lang w:val="en-US" w:eastAsia="zh-CN"/>
        </w:rPr>
        <w:t>6</w:t>
      </w:r>
      <w:r>
        <w:rPr>
          <w:rFonts w:hint="eastAsia" w:ascii="宋体" w:hAnsi="宋体" w:eastAsia="宋体" w:cs="宋体"/>
          <w:kern w:val="2"/>
          <w:sz w:val="28"/>
          <w:szCs w:val="28"/>
        </w:rPr>
        <w:t>月</w:t>
      </w:r>
      <w:r>
        <w:rPr>
          <w:rFonts w:hint="eastAsia" w:ascii="宋体" w:hAnsi="宋体" w:eastAsia="宋体" w:cs="宋体"/>
          <w:kern w:val="2"/>
          <w:sz w:val="28"/>
          <w:szCs w:val="28"/>
          <w:lang w:val="en-US" w:eastAsia="zh-CN"/>
        </w:rPr>
        <w:t>7</w:t>
      </w:r>
      <w:r>
        <w:rPr>
          <w:rFonts w:hint="eastAsia" w:ascii="宋体" w:hAnsi="宋体" w:eastAsia="宋体" w:cs="宋体"/>
          <w:kern w:val="2"/>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25236"/>
    <w:rsid w:val="000A53D8"/>
    <w:rsid w:val="000F4312"/>
    <w:rsid w:val="003961FD"/>
    <w:rsid w:val="003D2654"/>
    <w:rsid w:val="00544074"/>
    <w:rsid w:val="005524C5"/>
    <w:rsid w:val="00552BCC"/>
    <w:rsid w:val="0058606E"/>
    <w:rsid w:val="005B05DC"/>
    <w:rsid w:val="005B2587"/>
    <w:rsid w:val="005B4945"/>
    <w:rsid w:val="00680595"/>
    <w:rsid w:val="00776446"/>
    <w:rsid w:val="00785124"/>
    <w:rsid w:val="00827E38"/>
    <w:rsid w:val="00864DC4"/>
    <w:rsid w:val="0091054C"/>
    <w:rsid w:val="009E24A6"/>
    <w:rsid w:val="00A112D7"/>
    <w:rsid w:val="00A50E9C"/>
    <w:rsid w:val="00AA79FA"/>
    <w:rsid w:val="00BA2E21"/>
    <w:rsid w:val="00C13FA0"/>
    <w:rsid w:val="00CF318B"/>
    <w:rsid w:val="00DA3C33"/>
    <w:rsid w:val="00E41F5D"/>
    <w:rsid w:val="00F51C04"/>
    <w:rsid w:val="00FF665A"/>
    <w:rsid w:val="056062D3"/>
    <w:rsid w:val="09872DB1"/>
    <w:rsid w:val="0BD07272"/>
    <w:rsid w:val="0C490DD0"/>
    <w:rsid w:val="0CC61352"/>
    <w:rsid w:val="0E2A58E6"/>
    <w:rsid w:val="104E6355"/>
    <w:rsid w:val="11BE6050"/>
    <w:rsid w:val="17DF1FEE"/>
    <w:rsid w:val="17E850F8"/>
    <w:rsid w:val="186365AE"/>
    <w:rsid w:val="18D723B2"/>
    <w:rsid w:val="1A0F4374"/>
    <w:rsid w:val="215E7E90"/>
    <w:rsid w:val="28181F0C"/>
    <w:rsid w:val="28A44AF1"/>
    <w:rsid w:val="2D2C70D6"/>
    <w:rsid w:val="2DA515E8"/>
    <w:rsid w:val="2DC05173"/>
    <w:rsid w:val="2EC25236"/>
    <w:rsid w:val="30AF6AC4"/>
    <w:rsid w:val="3180111D"/>
    <w:rsid w:val="3207155F"/>
    <w:rsid w:val="33237F92"/>
    <w:rsid w:val="34E84181"/>
    <w:rsid w:val="35F43225"/>
    <w:rsid w:val="39C772C1"/>
    <w:rsid w:val="3F6C7A3D"/>
    <w:rsid w:val="4453024D"/>
    <w:rsid w:val="44FA1C9F"/>
    <w:rsid w:val="45AC22BC"/>
    <w:rsid w:val="4C142889"/>
    <w:rsid w:val="4E5B3FDE"/>
    <w:rsid w:val="4E672304"/>
    <w:rsid w:val="4EBA7B08"/>
    <w:rsid w:val="516B6C3D"/>
    <w:rsid w:val="6AE60B2D"/>
    <w:rsid w:val="6AED0A5A"/>
    <w:rsid w:val="6CE746AC"/>
    <w:rsid w:val="713F6254"/>
    <w:rsid w:val="73004628"/>
    <w:rsid w:val="7758385F"/>
    <w:rsid w:val="776F33A1"/>
    <w:rsid w:val="7C1C02A4"/>
    <w:rsid w:val="7C1F1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keepNext/>
      <w:keepLines/>
      <w:spacing w:line="576" w:lineRule="auto"/>
      <w:outlineLvl w:val="0"/>
    </w:pPr>
    <w:rPr>
      <w:b/>
      <w:kern w:val="44"/>
      <w:sz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22"/>
    <w:rPr>
      <w:b/>
      <w:bCs/>
    </w:rPr>
  </w:style>
  <w:style w:type="character" w:styleId="11">
    <w:name w:val="FollowedHyperlink"/>
    <w:basedOn w:val="9"/>
    <w:qFormat/>
    <w:uiPriority w:val="0"/>
    <w:rPr>
      <w:color w:val="333333"/>
      <w:u w:val="none"/>
    </w:rPr>
  </w:style>
  <w:style w:type="character" w:styleId="12">
    <w:name w:val="Hyperlink"/>
    <w:basedOn w:val="9"/>
    <w:qFormat/>
    <w:uiPriority w:val="0"/>
    <w:rPr>
      <w:color w:val="333333"/>
      <w:u w:val="none"/>
    </w:rPr>
  </w:style>
  <w:style w:type="character" w:customStyle="1" w:styleId="13">
    <w:name w:val="hover20"/>
    <w:basedOn w:val="9"/>
    <w:qFormat/>
    <w:uiPriority w:val="0"/>
    <w:rPr>
      <w:shd w:val="clear" w:color="auto" w:fill="0053A5"/>
    </w:rPr>
  </w:style>
  <w:style w:type="character" w:customStyle="1" w:styleId="14">
    <w:name w:val="页眉 Char"/>
    <w:basedOn w:val="9"/>
    <w:link w:val="6"/>
    <w:qFormat/>
    <w:uiPriority w:val="0"/>
    <w:rPr>
      <w:kern w:val="2"/>
      <w:sz w:val="18"/>
      <w:szCs w:val="18"/>
    </w:rPr>
  </w:style>
  <w:style w:type="character" w:customStyle="1" w:styleId="15">
    <w:name w:val="页脚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6338</Words>
  <Characters>6518</Characters>
  <Lines>23</Lines>
  <Paragraphs>6</Paragraphs>
  <TotalTime>103</TotalTime>
  <ScaleCrop>false</ScaleCrop>
  <LinksUpToDate>false</LinksUpToDate>
  <CharactersWithSpaces>6550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2020-06-17T01:39:00Z</dcterms:created>
  <dc:creator>飞越</dc:creator>
  <cp:lastModifiedBy>随缘</cp:lastModifiedBy>
  <cp:lastPrinted>2020-06-17T09:43:00Z</cp:lastPrinted>
  <dcterms:modified xsi:type="dcterms:W3CDTF">2022-08-26T23:22:41Z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A6F2D12F648642C0BDE2425CA7D59674</vt:lpwstr>
  </property>
</Properties>
</file>