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常宁市扶贫开发办公室2020年度预算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整体支出绩效评价报告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认真贯彻《中共中央国务院关于全面实施预算绩效管理意见》精神，优化支出结构，提高财政资金使用效益，根据《常宁市财政局绩效评价考核办法》要示，现对市扶贫办2020年度部门预算整体支出进行绩效评价，现将评价情况报告如下：</w:t>
      </w:r>
    </w:p>
    <w:p>
      <w:pPr>
        <w:numPr>
          <w:ilvl w:val="0"/>
          <w:numId w:val="1"/>
        </w:numPr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部门基本情况</w:t>
      </w:r>
    </w:p>
    <w:p>
      <w:pPr>
        <w:pStyle w:val="3"/>
        <w:widowControl/>
        <w:spacing w:beforeAutospacing="0" w:afterAutospacing="0"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市扶贫办是常宁市人民政府直属机关单位，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内设股室分别为：综合人秘股、计划财务股、贫困监测股、产业开发股、政策协调股，所属事业单位是扶贫开发服务中心。全办定编31人，在编人员24人。职责主要有：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贯彻执行扶贫开发法律、法规、规章和方针政策，负责全市扶贫开发工作的统筹协调、资金筹集、服务指导和监督管理工作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拟定全市扶贫开发发展战略、政策措施、扶贫标准、发展规划、目标任务和年度计划，经批准后组织实施；参与拟定涉及贫困地区经济社会发展的政策和规划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负责分配和管理扶贫资金物资；负责监督扶贫</w:t>
      </w:r>
      <w:r>
        <w:rPr>
          <w:rFonts w:hint="eastAsia" w:ascii="宋体" w:hAnsi="宋体" w:eastAsia="宋体" w:cs="宋体"/>
          <w:sz w:val="28"/>
          <w:szCs w:val="28"/>
        </w:rPr>
        <w:t>资金的使用管理，牵头组织扶贫资金使用的绩效考评；负责管理扶贫开发项目，指导扶贫开发项目的实施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负责扶贫开发情况的统计和动态监测；负责全市扶贫系统统计信息工作；负责扶贫开发宣传工作。</w:t>
      </w:r>
    </w:p>
    <w:p>
      <w:pPr>
        <w:pStyle w:val="3"/>
        <w:widowControl/>
        <w:numPr>
          <w:ilvl w:val="0"/>
          <w:numId w:val="1"/>
        </w:numPr>
        <w:spacing w:beforeAutospacing="0" w:afterAutospacing="0" w:line="360" w:lineRule="auto"/>
        <w:ind w:left="0" w:leftChars="0"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部门整体支出情况</w:t>
      </w:r>
    </w:p>
    <w:p>
      <w:pPr>
        <w:tabs>
          <w:tab w:val="left" w:pos="853"/>
        </w:tabs>
        <w:spacing w:line="56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2020年度，我办本年总支出12542.9285</w:t>
      </w:r>
      <w:r>
        <w:rPr>
          <w:rFonts w:hint="eastAsia" w:ascii="宋体" w:hAnsi="宋体" w:eastAsia="宋体" w:cs="宋体"/>
          <w:sz w:val="28"/>
          <w:szCs w:val="28"/>
        </w:rPr>
        <w:t>万元（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按支出性质</w:t>
      </w:r>
      <w:r>
        <w:rPr>
          <w:rFonts w:hint="eastAsia" w:ascii="宋体" w:hAnsi="宋体" w:eastAsia="宋体" w:cs="宋体"/>
          <w:sz w:val="28"/>
          <w:szCs w:val="28"/>
        </w:rPr>
        <w:t>其中基本支出为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174.9017</w:t>
      </w:r>
      <w:r>
        <w:rPr>
          <w:rFonts w:hint="eastAsia" w:ascii="宋体" w:hAnsi="宋体" w:eastAsia="宋体" w:cs="宋体"/>
          <w:sz w:val="28"/>
          <w:szCs w:val="28"/>
        </w:rPr>
        <w:t>万元，项目支出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12368.0268</w:t>
      </w:r>
      <w:r>
        <w:rPr>
          <w:rFonts w:hint="eastAsia" w:ascii="宋体" w:hAnsi="宋体" w:eastAsia="宋体" w:cs="宋体"/>
          <w:sz w:val="28"/>
          <w:szCs w:val="28"/>
        </w:rPr>
        <w:t>万元。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按经济分类</w:t>
      </w:r>
      <w:r>
        <w:rPr>
          <w:rFonts w:hint="eastAsia" w:ascii="宋体" w:hAnsi="宋体" w:eastAsia="宋体" w:cs="宋体"/>
          <w:sz w:val="28"/>
          <w:szCs w:val="28"/>
        </w:rPr>
        <w:t>其中工资福利支出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173.889863</w:t>
      </w:r>
      <w:r>
        <w:rPr>
          <w:rFonts w:hint="eastAsia" w:ascii="宋体" w:hAnsi="宋体" w:eastAsia="宋体" w:cs="宋体"/>
          <w:sz w:val="28"/>
          <w:szCs w:val="28"/>
        </w:rPr>
        <w:t>万元，商品和服务支出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4713.4021</w:t>
      </w:r>
      <w:r>
        <w:rPr>
          <w:rFonts w:hint="eastAsia" w:ascii="宋体" w:hAnsi="宋体" w:eastAsia="宋体" w:cs="宋体"/>
          <w:sz w:val="28"/>
          <w:szCs w:val="28"/>
        </w:rPr>
        <w:t>万元，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对个人和家庭补助支出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4921.6365万元，</w:t>
      </w:r>
      <w:r>
        <w:rPr>
          <w:rFonts w:hint="eastAsia" w:ascii="宋体" w:hAnsi="宋体" w:eastAsia="宋体" w:cs="宋体"/>
          <w:sz w:val="28"/>
          <w:szCs w:val="28"/>
        </w:rPr>
        <w:t>其他资本性支出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2734</w:t>
      </w:r>
      <w:r>
        <w:rPr>
          <w:rFonts w:hint="eastAsia" w:ascii="宋体" w:hAnsi="宋体" w:eastAsia="宋体" w:cs="宋体"/>
          <w:sz w:val="28"/>
          <w:szCs w:val="28"/>
        </w:rPr>
        <w:t>万元）。</w:t>
      </w:r>
    </w:p>
    <w:p>
      <w:pPr>
        <w:pStyle w:val="3"/>
        <w:numPr>
          <w:ilvl w:val="0"/>
          <w:numId w:val="1"/>
        </w:numPr>
        <w:shd w:val="clear" w:color="auto" w:fill="FFFFFF"/>
        <w:spacing w:beforeAutospacing="0" w:afterAutospacing="0" w:line="590" w:lineRule="atLeast"/>
        <w:ind w:left="0" w:leftChars="0" w:firstLine="562" w:firstLineChars="200"/>
        <w:rPr>
          <w:rFonts w:hint="eastAsia" w:ascii="宋体" w:hAnsi="宋体" w:eastAsia="宋体" w:cs="宋体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color="auto" w:fill="FFFFFF"/>
        </w:rPr>
        <w:t>部门整体支出绩效情况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严格预算支出管理。在支出预算编制上，人员经费按照配置定额，逐人核定编制，公用经费分类分档，按定额编制；根据“总量控制、计划管理”的要求从严控制行政经费，压缩公务费开支，严格控制“三公”经费，资产的配置严格政府采购，按照预算科目和项目资金的规定使用财政资金，保障部门整体支出的规范化、制度化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rightChars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（二）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财务管理上，按照国家相关法律法规，制定了机关财务、公务购置使用、接待、会务、车辆使用等管理制度，并严格按照制度管理和执行，防范风险，保证财政资金的安全和高效运行。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（三）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脱贫攻坚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取得了良好的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  <w:t>经济效益和社会效益。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2020年我市15022户47458人贫困户全面脱贫，46个贫困村全面退出，全面完成脱贫攻坚任务，高质量通过国家脱贫攻坚第三方评估验收，2020年我市被省委、省政府评为全省脱贫攻坚工作先进单位。</w:t>
      </w:r>
    </w:p>
    <w:p>
      <w:pPr>
        <w:spacing w:line="560" w:lineRule="exact"/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sz w:val="28"/>
          <w:szCs w:val="28"/>
        </w:rPr>
        <w:t>、绩效评价工作情况</w:t>
      </w:r>
    </w:p>
    <w:p>
      <w:pPr>
        <w:spacing w:line="560" w:lineRule="exact"/>
        <w:ind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根据绩效评价的要求，本单位制定了部门支出绩效评价的工作方案、评价指标，成立了绩效评价工作领导小组，对照各实施项目内容逐条逐项自评，在自评过程发现问题查找原因，及时纠正偏差，为下一步工作夯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五、存在的问题和建议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从总体上来讲，2020年度财政专项扶贫资金达到了预期的绩效目标，收到了很好的效果，但也存在一些问题。一是办公经费紧张，二是扶持标准低，贫困户受益面小。三是抗市场风险能力弱。</w:t>
      </w:r>
    </w:p>
    <w:p>
      <w:pPr>
        <w:pStyle w:val="3"/>
        <w:widowControl/>
        <w:numPr>
          <w:ilvl w:val="0"/>
          <w:numId w:val="0"/>
        </w:numPr>
        <w:spacing w:beforeAutospacing="0" w:afterAutospacing="0"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</w:t>
      </w:r>
    </w:p>
    <w:p>
      <w:pPr>
        <w:pStyle w:val="3"/>
        <w:widowControl/>
        <w:numPr>
          <w:ilvl w:val="0"/>
          <w:numId w:val="0"/>
        </w:numPr>
        <w:spacing w:beforeAutospacing="0" w:afterAutospacing="0"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3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79B8"/>
    <w:multiLevelType w:val="singleLevel"/>
    <w:tmpl w:val="30A779B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8C08933"/>
    <w:multiLevelType w:val="singleLevel"/>
    <w:tmpl w:val="68C089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95733"/>
    <w:rsid w:val="00784FC1"/>
    <w:rsid w:val="00EB4382"/>
    <w:rsid w:val="01666E97"/>
    <w:rsid w:val="018F45F9"/>
    <w:rsid w:val="024A4B8C"/>
    <w:rsid w:val="02B13B52"/>
    <w:rsid w:val="03D157B4"/>
    <w:rsid w:val="04EA783D"/>
    <w:rsid w:val="059F176E"/>
    <w:rsid w:val="061633D1"/>
    <w:rsid w:val="069531E1"/>
    <w:rsid w:val="079E2789"/>
    <w:rsid w:val="07DF75AE"/>
    <w:rsid w:val="083D5DD0"/>
    <w:rsid w:val="09164986"/>
    <w:rsid w:val="0A144814"/>
    <w:rsid w:val="0A3D237F"/>
    <w:rsid w:val="0A464565"/>
    <w:rsid w:val="0B077728"/>
    <w:rsid w:val="0B621DA5"/>
    <w:rsid w:val="0BC07C5A"/>
    <w:rsid w:val="0BD10324"/>
    <w:rsid w:val="0C4004ED"/>
    <w:rsid w:val="0C4B3B83"/>
    <w:rsid w:val="0D0F5999"/>
    <w:rsid w:val="0DB52E98"/>
    <w:rsid w:val="0DBD0215"/>
    <w:rsid w:val="0E866870"/>
    <w:rsid w:val="0F9B5273"/>
    <w:rsid w:val="10406B24"/>
    <w:rsid w:val="11610701"/>
    <w:rsid w:val="12CB73E5"/>
    <w:rsid w:val="12F12B85"/>
    <w:rsid w:val="13B35DAF"/>
    <w:rsid w:val="13D32628"/>
    <w:rsid w:val="13EB6CE3"/>
    <w:rsid w:val="140030C3"/>
    <w:rsid w:val="14306D3F"/>
    <w:rsid w:val="149825F1"/>
    <w:rsid w:val="14BD49D1"/>
    <w:rsid w:val="14E426A3"/>
    <w:rsid w:val="153A4256"/>
    <w:rsid w:val="15F546CE"/>
    <w:rsid w:val="165F4D7C"/>
    <w:rsid w:val="166375CA"/>
    <w:rsid w:val="16AC2908"/>
    <w:rsid w:val="16CF6E8F"/>
    <w:rsid w:val="16DC5DDD"/>
    <w:rsid w:val="17391BDA"/>
    <w:rsid w:val="174F1141"/>
    <w:rsid w:val="17961EBF"/>
    <w:rsid w:val="17A100C1"/>
    <w:rsid w:val="18796FCF"/>
    <w:rsid w:val="18E91BCE"/>
    <w:rsid w:val="192A36CD"/>
    <w:rsid w:val="19BE1F9D"/>
    <w:rsid w:val="1A565018"/>
    <w:rsid w:val="1AB37391"/>
    <w:rsid w:val="1B443C19"/>
    <w:rsid w:val="1C2833F9"/>
    <w:rsid w:val="1C346C09"/>
    <w:rsid w:val="1C796C2C"/>
    <w:rsid w:val="1D4670D0"/>
    <w:rsid w:val="1DAA1325"/>
    <w:rsid w:val="1DDF526A"/>
    <w:rsid w:val="1E13365C"/>
    <w:rsid w:val="1E2A69E5"/>
    <w:rsid w:val="1E453848"/>
    <w:rsid w:val="1E464A7A"/>
    <w:rsid w:val="1E722C86"/>
    <w:rsid w:val="1F5068D4"/>
    <w:rsid w:val="20B45515"/>
    <w:rsid w:val="226227CB"/>
    <w:rsid w:val="22687752"/>
    <w:rsid w:val="227249AD"/>
    <w:rsid w:val="22D16DA1"/>
    <w:rsid w:val="22D7566D"/>
    <w:rsid w:val="22F80195"/>
    <w:rsid w:val="23A21CE8"/>
    <w:rsid w:val="23A37118"/>
    <w:rsid w:val="255F2401"/>
    <w:rsid w:val="256551AC"/>
    <w:rsid w:val="261A2802"/>
    <w:rsid w:val="26F83705"/>
    <w:rsid w:val="27434971"/>
    <w:rsid w:val="27F00109"/>
    <w:rsid w:val="2A2946F0"/>
    <w:rsid w:val="2A844565"/>
    <w:rsid w:val="2B6B4C3A"/>
    <w:rsid w:val="2BDB0199"/>
    <w:rsid w:val="2C7338C0"/>
    <w:rsid w:val="2CED1464"/>
    <w:rsid w:val="2CFC162E"/>
    <w:rsid w:val="2D333235"/>
    <w:rsid w:val="2D567DEA"/>
    <w:rsid w:val="2D6A7214"/>
    <w:rsid w:val="2E5E1516"/>
    <w:rsid w:val="2E8752F1"/>
    <w:rsid w:val="2E9F4510"/>
    <w:rsid w:val="2F6F3728"/>
    <w:rsid w:val="30FF4BE6"/>
    <w:rsid w:val="31B10D5E"/>
    <w:rsid w:val="31EF7C28"/>
    <w:rsid w:val="320602C1"/>
    <w:rsid w:val="32F81C55"/>
    <w:rsid w:val="33EE6184"/>
    <w:rsid w:val="340D3A06"/>
    <w:rsid w:val="35D050D9"/>
    <w:rsid w:val="35E919EA"/>
    <w:rsid w:val="35EB031A"/>
    <w:rsid w:val="36900F7C"/>
    <w:rsid w:val="369614B1"/>
    <w:rsid w:val="373A36BA"/>
    <w:rsid w:val="37FA77D8"/>
    <w:rsid w:val="381D4247"/>
    <w:rsid w:val="38A23CC8"/>
    <w:rsid w:val="3B5F4615"/>
    <w:rsid w:val="3BBD133F"/>
    <w:rsid w:val="3CCE7366"/>
    <w:rsid w:val="3E5D565D"/>
    <w:rsid w:val="3E8F1AB7"/>
    <w:rsid w:val="3F57480C"/>
    <w:rsid w:val="402111EE"/>
    <w:rsid w:val="40BF38D2"/>
    <w:rsid w:val="415376DA"/>
    <w:rsid w:val="417A756D"/>
    <w:rsid w:val="423D1B28"/>
    <w:rsid w:val="433319CF"/>
    <w:rsid w:val="4525668C"/>
    <w:rsid w:val="45C737EA"/>
    <w:rsid w:val="45EB4BCC"/>
    <w:rsid w:val="46125B74"/>
    <w:rsid w:val="46B8324D"/>
    <w:rsid w:val="48790801"/>
    <w:rsid w:val="49066485"/>
    <w:rsid w:val="4A1602BB"/>
    <w:rsid w:val="4A7931FA"/>
    <w:rsid w:val="4A914FAF"/>
    <w:rsid w:val="4B5B0CFC"/>
    <w:rsid w:val="4B5E2F4F"/>
    <w:rsid w:val="4C5A5A56"/>
    <w:rsid w:val="4CBC6512"/>
    <w:rsid w:val="4E3E6BCC"/>
    <w:rsid w:val="4F127AC9"/>
    <w:rsid w:val="4FE05799"/>
    <w:rsid w:val="50AE6563"/>
    <w:rsid w:val="51063F9E"/>
    <w:rsid w:val="512F36F2"/>
    <w:rsid w:val="519A3B3C"/>
    <w:rsid w:val="51AB6AE7"/>
    <w:rsid w:val="51F15535"/>
    <w:rsid w:val="52D30090"/>
    <w:rsid w:val="53031835"/>
    <w:rsid w:val="533D4FF0"/>
    <w:rsid w:val="550B3843"/>
    <w:rsid w:val="55E707C9"/>
    <w:rsid w:val="562D27AC"/>
    <w:rsid w:val="58570313"/>
    <w:rsid w:val="58702F6C"/>
    <w:rsid w:val="587752BF"/>
    <w:rsid w:val="58865028"/>
    <w:rsid w:val="591C4F45"/>
    <w:rsid w:val="59A02F5C"/>
    <w:rsid w:val="59C412F5"/>
    <w:rsid w:val="59CE2708"/>
    <w:rsid w:val="59DF7BCD"/>
    <w:rsid w:val="59E83091"/>
    <w:rsid w:val="59FA04B3"/>
    <w:rsid w:val="5A280CC1"/>
    <w:rsid w:val="5BE6565F"/>
    <w:rsid w:val="5C325AB6"/>
    <w:rsid w:val="5C941DE0"/>
    <w:rsid w:val="5DF433BE"/>
    <w:rsid w:val="60191360"/>
    <w:rsid w:val="60464970"/>
    <w:rsid w:val="605540BC"/>
    <w:rsid w:val="61054FFA"/>
    <w:rsid w:val="6202794B"/>
    <w:rsid w:val="62860DF3"/>
    <w:rsid w:val="63031A5B"/>
    <w:rsid w:val="63996C23"/>
    <w:rsid w:val="641D3B0D"/>
    <w:rsid w:val="64256EA7"/>
    <w:rsid w:val="644D6721"/>
    <w:rsid w:val="64B95733"/>
    <w:rsid w:val="6576546C"/>
    <w:rsid w:val="65AF0B8A"/>
    <w:rsid w:val="65DB250B"/>
    <w:rsid w:val="65DB5063"/>
    <w:rsid w:val="68DB2C8E"/>
    <w:rsid w:val="696C2AD4"/>
    <w:rsid w:val="69A952C8"/>
    <w:rsid w:val="69C002FA"/>
    <w:rsid w:val="69EC581D"/>
    <w:rsid w:val="6ABD3FC2"/>
    <w:rsid w:val="6C1506A0"/>
    <w:rsid w:val="6CCC6A68"/>
    <w:rsid w:val="6CDE7B8E"/>
    <w:rsid w:val="6D1E6D76"/>
    <w:rsid w:val="6E400FD7"/>
    <w:rsid w:val="6E94348D"/>
    <w:rsid w:val="6EBE4204"/>
    <w:rsid w:val="71BB76F2"/>
    <w:rsid w:val="72977B1D"/>
    <w:rsid w:val="73451425"/>
    <w:rsid w:val="73A97723"/>
    <w:rsid w:val="746B1030"/>
    <w:rsid w:val="75BA20CE"/>
    <w:rsid w:val="76027AE3"/>
    <w:rsid w:val="761B3C33"/>
    <w:rsid w:val="768B1344"/>
    <w:rsid w:val="779D50A1"/>
    <w:rsid w:val="784C2BE0"/>
    <w:rsid w:val="79EF29DF"/>
    <w:rsid w:val="7A605FE4"/>
    <w:rsid w:val="7A61586E"/>
    <w:rsid w:val="7AA51BEA"/>
    <w:rsid w:val="7B07733D"/>
    <w:rsid w:val="7CAD5640"/>
    <w:rsid w:val="7DB3560F"/>
    <w:rsid w:val="7DBF074D"/>
    <w:rsid w:val="7DDA34A2"/>
    <w:rsid w:val="7EA7576A"/>
    <w:rsid w:val="7F354303"/>
    <w:rsid w:val="7F825E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1125</Words>
  <Characters>1211</Characters>
  <Lines>0</Lines>
  <Paragraphs>0</Paragraphs>
  <TotalTime>49</TotalTime>
  <ScaleCrop>false</ScaleCrop>
  <LinksUpToDate>false</LinksUpToDate>
  <CharactersWithSpaces>1335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2020-06-19T07:46:00Z</dcterms:created>
  <dc:creator>谷歌雨林(尹红林) </dc:creator>
  <cp:lastModifiedBy>Administrator</cp:lastModifiedBy>
  <cp:lastPrinted>2020-06-19T09:46:00Z</cp:lastPrinted>
  <dcterms:modified xsi:type="dcterms:W3CDTF">2022-08-29T10:54:48Z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045F80DADC184DA98703F402CD0B08BA</vt:lpwstr>
  </property>
</Properties>
</file>