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常宁市</w:t>
      </w:r>
      <w:r>
        <w:rPr>
          <w:rFonts w:hint="eastAsia" w:asciiTheme="majorEastAsia" w:hAnsiTheme="majorEastAsia" w:eastAsiaTheme="majorEastAsia"/>
          <w:b/>
          <w:sz w:val="44"/>
          <w:szCs w:val="44"/>
          <w:lang w:eastAsia="zh-CN"/>
        </w:rPr>
        <w:t>水土保持站</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w:t>
      </w:r>
      <w:r>
        <w:rPr>
          <w:rFonts w:hint="eastAsia" w:asciiTheme="majorEastAsia" w:hAnsiTheme="majorEastAsia" w:eastAsiaTheme="majorEastAsia"/>
          <w:b/>
          <w:sz w:val="44"/>
          <w:szCs w:val="44"/>
          <w:lang w:val="en-US" w:eastAsia="zh-CN"/>
        </w:rPr>
        <w:t>21</w:t>
      </w:r>
      <w:r>
        <w:rPr>
          <w:rFonts w:hint="eastAsia" w:asciiTheme="majorEastAsia" w:hAnsiTheme="majorEastAsia" w:eastAsiaTheme="majorEastAsia"/>
          <w:b/>
          <w:sz w:val="44"/>
          <w:szCs w:val="44"/>
        </w:rPr>
        <w:t>年度预算支出绩效评价报告</w:t>
      </w:r>
    </w:p>
    <w:p>
      <w:pPr>
        <w:rPr>
          <w:rFonts w:ascii="仿宋" w:hAnsi="仿宋" w:eastAsia="仿宋"/>
          <w:sz w:val="32"/>
          <w:szCs w:val="32"/>
        </w:rPr>
      </w:pPr>
    </w:p>
    <w:p>
      <w:pPr>
        <w:ind w:firstLine="640" w:firstLineChars="200"/>
        <w:rPr>
          <w:rFonts w:asciiTheme="minorEastAsia" w:hAnsiTheme="minorEastAsia"/>
          <w:sz w:val="32"/>
          <w:szCs w:val="32"/>
        </w:rPr>
      </w:pPr>
      <w:r>
        <w:rPr>
          <w:rFonts w:hint="eastAsia" w:asciiTheme="minorEastAsia" w:hAnsiTheme="minorEastAsia"/>
          <w:sz w:val="32"/>
          <w:szCs w:val="32"/>
        </w:rPr>
        <w:t>为进一步加强财政资金管理，提高财政资金使用效益，根据财政部门有关通知精神，现将我单位</w:t>
      </w:r>
      <w:r>
        <w:rPr>
          <w:rFonts w:hint="eastAsia" w:asciiTheme="minorEastAsia" w:hAnsiTheme="minorEastAsia"/>
          <w:sz w:val="32"/>
          <w:szCs w:val="32"/>
          <w:lang w:eastAsia="zh-CN"/>
        </w:rPr>
        <w:t>2021</w:t>
      </w:r>
      <w:r>
        <w:rPr>
          <w:rFonts w:hint="eastAsia" w:asciiTheme="minorEastAsia" w:hAnsiTheme="minorEastAsia"/>
          <w:sz w:val="32"/>
          <w:szCs w:val="32"/>
        </w:rPr>
        <w:t>年度预算支出绩效评价的相关情况报告如下：</w:t>
      </w:r>
    </w:p>
    <w:p>
      <w:pPr>
        <w:ind w:firstLine="640" w:firstLineChars="200"/>
        <w:rPr>
          <w:rFonts w:ascii="黑体" w:hAnsi="黑体" w:eastAsia="黑体"/>
          <w:sz w:val="32"/>
          <w:szCs w:val="32"/>
        </w:rPr>
      </w:pPr>
      <w:r>
        <w:rPr>
          <w:rFonts w:hint="eastAsia" w:ascii="黑体" w:hAnsi="黑体" w:eastAsia="黑体"/>
          <w:sz w:val="32"/>
          <w:szCs w:val="32"/>
        </w:rPr>
        <w:t>一、单位基本情况</w:t>
      </w:r>
    </w:p>
    <w:p>
      <w:pPr>
        <w:pStyle w:val="4"/>
        <w:widowControl/>
        <w:spacing w:beforeAutospacing="0" w:afterAutospacing="0" w:line="360" w:lineRule="auto"/>
        <w:ind w:firstLine="640" w:firstLineChars="200"/>
        <w:rPr>
          <w:rFonts w:hint="eastAsia"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sz w:val="32"/>
          <w:szCs w:val="32"/>
          <w:lang w:eastAsia="zh-CN"/>
        </w:rPr>
        <w:t>）</w:t>
      </w:r>
      <w:r>
        <w:rPr>
          <w:rFonts w:hint="eastAsia" w:asciiTheme="minorEastAsia" w:hAnsiTheme="minorEastAsia"/>
          <w:sz w:val="32"/>
          <w:szCs w:val="32"/>
        </w:rPr>
        <w:t>单位组织机构及人员等基本情况</w:t>
      </w:r>
    </w:p>
    <w:p>
      <w:pPr>
        <w:spacing w:before="0" w:after="0" w:line="240" w:lineRule="auto"/>
        <w:ind w:left="0" w:right="0" w:firstLine="640"/>
        <w:jc w:val="both"/>
        <w:rPr>
          <w:rFonts w:hint="eastAsia" w:ascii="宋体" w:hAnsi="宋体" w:eastAsia="宋体" w:cs="宋体"/>
          <w:b w:val="0"/>
          <w:bCs/>
          <w:color w:val="auto"/>
          <w:spacing w:val="0"/>
          <w:position w:val="0"/>
          <w:sz w:val="28"/>
          <w:szCs w:val="28"/>
          <w:shd w:val="clear" w:fill="FFFFFF"/>
          <w:lang w:val="en-US" w:eastAsia="zh-CN"/>
        </w:rPr>
      </w:pPr>
      <w:r>
        <w:rPr>
          <w:rFonts w:hint="eastAsia" w:ascii="宋体" w:hAnsi="宋体" w:eastAsia="宋体" w:cs="宋体"/>
          <w:b w:val="0"/>
          <w:bCs/>
          <w:color w:val="auto"/>
          <w:spacing w:val="0"/>
          <w:position w:val="0"/>
          <w:sz w:val="28"/>
          <w:szCs w:val="28"/>
          <w:shd w:val="clear" w:fill="FFFFFF"/>
          <w:lang w:val="en-US" w:eastAsia="zh-CN"/>
        </w:rPr>
        <w:t>1、部门设置及人员情况。</w:t>
      </w:r>
    </w:p>
    <w:p>
      <w:pPr>
        <w:spacing w:before="0" w:after="0" w:line="240" w:lineRule="auto"/>
        <w:ind w:left="0" w:right="0" w:firstLine="640"/>
        <w:jc w:val="both"/>
        <w:rPr>
          <w:rFonts w:hint="eastAsia" w:ascii="宋体" w:hAnsi="宋体" w:eastAsia="宋体" w:cs="宋体"/>
          <w:color w:val="auto"/>
          <w:spacing w:val="0"/>
          <w:position w:val="0"/>
          <w:sz w:val="32"/>
          <w:szCs w:val="32"/>
          <w:shd w:val="clear" w:fill="FFFFFF"/>
        </w:rPr>
      </w:pPr>
      <w:r>
        <w:rPr>
          <w:rFonts w:hint="eastAsia" w:ascii="宋体" w:hAnsi="宋体" w:eastAsia="宋体" w:cs="宋体"/>
          <w:b w:val="0"/>
          <w:bCs/>
          <w:color w:val="auto"/>
          <w:spacing w:val="0"/>
          <w:position w:val="0"/>
          <w:sz w:val="28"/>
          <w:szCs w:val="28"/>
          <w:shd w:val="clear" w:fill="FFFFFF"/>
        </w:rPr>
        <w:t>根</w:t>
      </w:r>
      <w:r>
        <w:rPr>
          <w:rFonts w:hint="eastAsia" w:ascii="宋体" w:hAnsi="宋体" w:eastAsia="宋体" w:cs="宋体"/>
          <w:color w:val="auto"/>
          <w:spacing w:val="0"/>
          <w:position w:val="0"/>
          <w:sz w:val="28"/>
          <w:szCs w:val="28"/>
          <w:shd w:val="clear" w:fill="FFFFFF"/>
        </w:rPr>
        <w:t>据编委核定，我站内设股室</w:t>
      </w:r>
      <w:r>
        <w:rPr>
          <w:rFonts w:hint="eastAsia" w:ascii="宋体" w:hAnsi="宋体" w:eastAsia="宋体" w:cs="宋体"/>
          <w:color w:val="auto"/>
          <w:spacing w:val="0"/>
          <w:position w:val="0"/>
          <w:sz w:val="28"/>
          <w:szCs w:val="28"/>
          <w:shd w:val="clear" w:fill="FFFFFF"/>
          <w:lang w:val="en-US" w:eastAsia="zh-CN"/>
        </w:rPr>
        <w:t>5</w:t>
      </w:r>
      <w:r>
        <w:rPr>
          <w:rFonts w:hint="eastAsia" w:ascii="宋体" w:hAnsi="宋体" w:eastAsia="宋体" w:cs="宋体"/>
          <w:color w:val="auto"/>
          <w:spacing w:val="0"/>
          <w:position w:val="0"/>
          <w:sz w:val="28"/>
          <w:szCs w:val="28"/>
          <w:shd w:val="clear" w:fill="FFFFFF"/>
        </w:rPr>
        <w:t>个，即办公室、财务室、工程股、监督股和生态服务股，全站共有在职职工</w:t>
      </w:r>
      <w:r>
        <w:rPr>
          <w:rFonts w:hint="eastAsia" w:ascii="宋体" w:hAnsi="宋体" w:eastAsia="宋体" w:cs="宋体"/>
          <w:color w:val="auto"/>
          <w:spacing w:val="0"/>
          <w:position w:val="0"/>
          <w:sz w:val="28"/>
          <w:szCs w:val="28"/>
          <w:shd w:val="clear" w:fill="FFFFFF"/>
          <w:lang w:val="en-US" w:eastAsia="zh-CN"/>
        </w:rPr>
        <w:t>66</w:t>
      </w:r>
      <w:r>
        <w:rPr>
          <w:rFonts w:hint="eastAsia" w:ascii="宋体" w:hAnsi="宋体" w:eastAsia="宋体" w:cs="宋体"/>
          <w:color w:val="auto"/>
          <w:spacing w:val="0"/>
          <w:position w:val="0"/>
          <w:sz w:val="28"/>
          <w:szCs w:val="28"/>
          <w:shd w:val="clear" w:fill="FFFFFF"/>
        </w:rPr>
        <w:t>人。</w:t>
      </w:r>
    </w:p>
    <w:p>
      <w:pPr>
        <w:ind w:firstLine="480" w:firstLineChars="150"/>
        <w:rPr>
          <w:rFonts w:asciiTheme="minorEastAsia" w:hAnsiTheme="minorEastAsia"/>
          <w:sz w:val="32"/>
          <w:szCs w:val="32"/>
        </w:rPr>
      </w:pPr>
      <w:r>
        <w:rPr>
          <w:rFonts w:hint="eastAsia" w:asciiTheme="minorEastAsia" w:hAnsiTheme="minorEastAsia"/>
          <w:sz w:val="32"/>
          <w:szCs w:val="32"/>
        </w:rPr>
        <w:t>（二）部门职责</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1、贯彻执行《中华人民共和国水土保持法》及其相关法律、法规、规章和国家有关水土保持的方针、政策。</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2、进行水土流失勘测、普查，会同有关部门编制水土保持规划、中长期计划及年度计划。</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3、负责审批并监督实施开发建设项目水土保持方案，负责相关开发建设项目水土保持工程措施的验收。</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4、负责全市水土保持项目的立项、上报及项目实施的设计、指导与管理工作。</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5、负责水土保持经费、物资的管理和使用。</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6、负责查处违反水土保持法律、法规的行为，调处水土流失防治纠纷，收缴水土保持补偿费。</w:t>
      </w:r>
    </w:p>
    <w:p>
      <w:pPr>
        <w:spacing w:before="0" w:after="0" w:line="240" w:lineRule="auto"/>
        <w:ind w:left="0" w:right="0" w:firstLine="640"/>
        <w:jc w:val="both"/>
        <w:rPr>
          <w:rFonts w:hint="eastAsia" w:ascii="宋体" w:hAnsi="宋体" w:eastAsia="宋体" w:cs="宋体"/>
          <w:color w:val="383838"/>
          <w:spacing w:val="0"/>
          <w:position w:val="0"/>
          <w:sz w:val="32"/>
          <w:szCs w:val="32"/>
          <w:shd w:val="clear" w:fill="FFFFFF"/>
        </w:rPr>
      </w:pPr>
      <w:r>
        <w:rPr>
          <w:rFonts w:hint="eastAsia" w:ascii="宋体" w:hAnsi="宋体" w:eastAsia="宋体" w:cs="宋体"/>
          <w:color w:val="383838"/>
          <w:spacing w:val="0"/>
          <w:position w:val="0"/>
          <w:sz w:val="32"/>
          <w:szCs w:val="32"/>
          <w:shd w:val="clear" w:fill="FFFFFF"/>
        </w:rPr>
        <w:t>7、组织开展水土保持宣传教育、科学研究、人才培训、技术推广与咨询服务工作。</w:t>
      </w:r>
    </w:p>
    <w:p>
      <w:pPr>
        <w:rPr>
          <w:rFonts w:ascii="黑体" w:hAnsi="黑体" w:eastAsia="黑体"/>
          <w:sz w:val="32"/>
          <w:szCs w:val="32"/>
        </w:rPr>
      </w:pPr>
      <w:r>
        <w:rPr>
          <w:rFonts w:hint="eastAsia" w:ascii="黑体" w:hAnsi="黑体" w:eastAsia="黑体"/>
          <w:sz w:val="32"/>
          <w:szCs w:val="32"/>
        </w:rPr>
        <w:t>二、部门整体支出管理及使用情况</w:t>
      </w:r>
    </w:p>
    <w:p>
      <w:pPr>
        <w:ind w:firstLine="480" w:firstLineChars="150"/>
        <w:rPr>
          <w:rFonts w:asciiTheme="minorEastAsia" w:hAnsiTheme="minorEastAsia"/>
          <w:sz w:val="32"/>
          <w:szCs w:val="32"/>
        </w:rPr>
      </w:pPr>
      <w:r>
        <w:rPr>
          <w:rFonts w:hint="eastAsia" w:asciiTheme="minorEastAsia" w:hAnsiTheme="minorEastAsia"/>
          <w:sz w:val="32"/>
          <w:szCs w:val="32"/>
        </w:rPr>
        <w:t>（一）、关于常宁市</w:t>
      </w:r>
      <w:r>
        <w:rPr>
          <w:rFonts w:hint="eastAsia" w:asciiTheme="minorEastAsia" w:hAnsiTheme="minorEastAsia"/>
          <w:sz w:val="32"/>
          <w:szCs w:val="32"/>
          <w:lang w:eastAsia="zh-CN"/>
        </w:rPr>
        <w:t>水土保持站2021</w:t>
      </w:r>
      <w:r>
        <w:rPr>
          <w:rFonts w:hint="eastAsia" w:asciiTheme="minorEastAsia" w:hAnsiTheme="minorEastAsia"/>
          <w:sz w:val="32"/>
          <w:szCs w:val="32"/>
        </w:rPr>
        <w:t>年度收入支出决算总体情况说明</w:t>
      </w:r>
    </w:p>
    <w:p>
      <w:pPr>
        <w:ind w:firstLine="640" w:firstLineChars="200"/>
        <w:rPr>
          <w:rFonts w:asciiTheme="minorEastAsia" w:hAnsiTheme="minorEastAsia"/>
          <w:sz w:val="32"/>
          <w:szCs w:val="32"/>
        </w:rPr>
      </w:pPr>
      <w:r>
        <w:rPr>
          <w:rFonts w:hint="eastAsia" w:asciiTheme="minorEastAsia" w:hAnsiTheme="minorEastAsia"/>
          <w:sz w:val="32"/>
          <w:szCs w:val="32"/>
          <w:lang w:eastAsia="zh-CN"/>
        </w:rPr>
        <w:t>2021</w:t>
      </w:r>
      <w:r>
        <w:rPr>
          <w:rFonts w:hint="eastAsia" w:asciiTheme="minorEastAsia" w:hAnsiTheme="minorEastAsia"/>
          <w:sz w:val="32"/>
          <w:szCs w:val="32"/>
        </w:rPr>
        <w:t>年，常宁市</w:t>
      </w:r>
      <w:r>
        <w:rPr>
          <w:rFonts w:hint="eastAsia" w:asciiTheme="minorEastAsia" w:hAnsiTheme="minorEastAsia"/>
          <w:sz w:val="32"/>
          <w:szCs w:val="32"/>
          <w:lang w:eastAsia="zh-CN"/>
        </w:rPr>
        <w:t>水土保持站</w:t>
      </w:r>
      <w:r>
        <w:rPr>
          <w:rFonts w:hint="eastAsia" w:asciiTheme="minorEastAsia" w:hAnsiTheme="minorEastAsia"/>
          <w:sz w:val="32"/>
          <w:szCs w:val="32"/>
        </w:rPr>
        <w:t>决算总收入</w:t>
      </w:r>
      <w:r>
        <w:rPr>
          <w:rFonts w:hint="eastAsia" w:asciiTheme="minorEastAsia" w:hAnsiTheme="minorEastAsia"/>
          <w:sz w:val="32"/>
          <w:szCs w:val="32"/>
          <w:lang w:val="en-US" w:eastAsia="zh-CN"/>
        </w:rPr>
        <w:t>572.38</w:t>
      </w:r>
      <w:r>
        <w:rPr>
          <w:rFonts w:hint="eastAsia" w:asciiTheme="minorEastAsia" w:hAnsiTheme="minorEastAsia"/>
          <w:sz w:val="32"/>
          <w:szCs w:val="32"/>
        </w:rPr>
        <w:t>万元，其中：一般公共预算财政拨款收入</w:t>
      </w:r>
      <w:r>
        <w:rPr>
          <w:rFonts w:hint="eastAsia" w:asciiTheme="minorEastAsia" w:hAnsiTheme="minorEastAsia"/>
          <w:sz w:val="32"/>
          <w:szCs w:val="32"/>
          <w:lang w:val="en-US" w:eastAsia="zh-CN"/>
        </w:rPr>
        <w:t>550.68</w:t>
      </w:r>
      <w:r>
        <w:rPr>
          <w:rFonts w:hint="eastAsia" w:asciiTheme="minorEastAsia" w:hAnsiTheme="minorEastAsia"/>
          <w:sz w:val="32"/>
          <w:szCs w:val="32"/>
        </w:rPr>
        <w:t>万元，占决算总收入的</w:t>
      </w:r>
      <w:r>
        <w:rPr>
          <w:rFonts w:hint="eastAsia" w:asciiTheme="minorEastAsia" w:hAnsiTheme="minorEastAsia"/>
          <w:sz w:val="32"/>
          <w:szCs w:val="32"/>
          <w:lang w:val="en-US" w:eastAsia="zh-CN"/>
        </w:rPr>
        <w:t>96.21</w:t>
      </w:r>
      <w:r>
        <w:rPr>
          <w:rFonts w:hint="eastAsia" w:asciiTheme="minorEastAsia" w:hAnsiTheme="minorEastAsia"/>
          <w:sz w:val="32"/>
          <w:szCs w:val="32"/>
        </w:rPr>
        <w:t>%。决算总支出</w:t>
      </w:r>
      <w:r>
        <w:rPr>
          <w:rFonts w:hint="eastAsia" w:asciiTheme="minorEastAsia" w:hAnsiTheme="minorEastAsia"/>
          <w:sz w:val="32"/>
          <w:szCs w:val="32"/>
          <w:lang w:val="en-US" w:eastAsia="zh-CN"/>
        </w:rPr>
        <w:t>572.38</w:t>
      </w:r>
      <w:r>
        <w:rPr>
          <w:rFonts w:hint="eastAsia" w:asciiTheme="minorEastAsia" w:hAnsiTheme="minorEastAsia"/>
          <w:sz w:val="32"/>
          <w:szCs w:val="32"/>
        </w:rPr>
        <w:t>万元，其中：基本支出</w:t>
      </w:r>
      <w:r>
        <w:rPr>
          <w:rFonts w:hint="eastAsia" w:asciiTheme="minorEastAsia" w:hAnsiTheme="minorEastAsia"/>
          <w:sz w:val="32"/>
          <w:szCs w:val="32"/>
          <w:lang w:val="en-US" w:eastAsia="zh-CN"/>
        </w:rPr>
        <w:t>437.98</w:t>
      </w:r>
      <w:r>
        <w:rPr>
          <w:rFonts w:hint="eastAsia" w:asciiTheme="minorEastAsia" w:hAnsiTheme="minorEastAsia"/>
          <w:sz w:val="32"/>
          <w:szCs w:val="32"/>
        </w:rPr>
        <w:t>万元，占决算总支出的</w:t>
      </w:r>
      <w:r>
        <w:rPr>
          <w:rFonts w:hint="eastAsia" w:ascii="宋体" w:hAnsi="宋体" w:eastAsia="宋体" w:cs="仿宋"/>
          <w:bCs/>
          <w:color w:val="auto"/>
          <w:kern w:val="2"/>
          <w:sz w:val="28"/>
          <w:szCs w:val="28"/>
          <w:lang w:val="en-US" w:eastAsia="zh-CN" w:bidi="ar-SA"/>
        </w:rPr>
        <w:t>76.525</w:t>
      </w:r>
      <w:r>
        <w:rPr>
          <w:rFonts w:hint="eastAsia" w:asciiTheme="minorEastAsia" w:hAnsiTheme="minorEastAsia"/>
          <w:sz w:val="32"/>
          <w:szCs w:val="32"/>
        </w:rPr>
        <w:t>%，项目支出</w:t>
      </w:r>
      <w:r>
        <w:rPr>
          <w:rFonts w:hint="eastAsia" w:ascii="宋体" w:hAnsi="宋体" w:eastAsia="宋体" w:cs="仿宋"/>
          <w:bCs/>
          <w:color w:val="auto"/>
          <w:kern w:val="2"/>
          <w:sz w:val="28"/>
          <w:szCs w:val="28"/>
          <w:lang w:val="en-US" w:eastAsia="zh-CN" w:bidi="ar-SA"/>
        </w:rPr>
        <w:t>134.41</w:t>
      </w:r>
      <w:r>
        <w:rPr>
          <w:rFonts w:hint="eastAsia" w:asciiTheme="minorEastAsia" w:hAnsiTheme="minorEastAsia"/>
          <w:sz w:val="32"/>
          <w:szCs w:val="32"/>
        </w:rPr>
        <w:t>万元，占决算总支出的</w:t>
      </w:r>
      <w:r>
        <w:rPr>
          <w:rFonts w:hint="eastAsia" w:ascii="宋体" w:hAnsi="宋体" w:eastAsia="宋体" w:cs="仿宋"/>
          <w:bCs/>
          <w:color w:val="auto"/>
          <w:kern w:val="2"/>
          <w:sz w:val="28"/>
          <w:szCs w:val="28"/>
          <w:lang w:val="en-US" w:eastAsia="zh-CN" w:bidi="ar-SA"/>
        </w:rPr>
        <w:t>23.48</w:t>
      </w:r>
      <w:r>
        <w:rPr>
          <w:rFonts w:hint="eastAsia" w:asciiTheme="minorEastAsia" w:hAnsiTheme="minorEastAsia"/>
          <w:sz w:val="32"/>
          <w:szCs w:val="32"/>
        </w:rPr>
        <w:t>%。</w:t>
      </w:r>
    </w:p>
    <w:p>
      <w:pPr>
        <w:ind w:firstLine="640" w:firstLineChars="200"/>
        <w:rPr>
          <w:rFonts w:asciiTheme="minorEastAsia" w:hAnsiTheme="minorEastAsia"/>
          <w:sz w:val="32"/>
          <w:szCs w:val="32"/>
        </w:rPr>
      </w:pPr>
      <w:r>
        <w:rPr>
          <w:rFonts w:hint="eastAsia" w:asciiTheme="minorEastAsia" w:hAnsiTheme="minorEastAsia"/>
          <w:sz w:val="32"/>
          <w:szCs w:val="32"/>
        </w:rPr>
        <w:t>（二）、关于常宁市</w:t>
      </w:r>
      <w:r>
        <w:rPr>
          <w:rFonts w:hint="eastAsia" w:asciiTheme="minorEastAsia" w:hAnsiTheme="minorEastAsia"/>
          <w:sz w:val="32"/>
          <w:szCs w:val="32"/>
          <w:lang w:eastAsia="zh-CN"/>
        </w:rPr>
        <w:t>水土保持站2021</w:t>
      </w:r>
      <w:r>
        <w:rPr>
          <w:rFonts w:hint="eastAsia" w:asciiTheme="minorEastAsia" w:hAnsiTheme="minorEastAsia"/>
          <w:sz w:val="32"/>
          <w:szCs w:val="32"/>
        </w:rPr>
        <w:t>年度一般公共预算财政拨款“三公”经费支出决算情况说明</w:t>
      </w:r>
    </w:p>
    <w:p>
      <w:pPr>
        <w:ind w:firstLine="640" w:firstLineChars="200"/>
        <w:rPr>
          <w:rFonts w:asciiTheme="minorEastAsia" w:hAnsiTheme="minorEastAsia"/>
          <w:sz w:val="32"/>
          <w:szCs w:val="32"/>
        </w:rPr>
      </w:pPr>
      <w:r>
        <w:rPr>
          <w:rFonts w:hint="eastAsia" w:asciiTheme="minorEastAsia" w:hAnsiTheme="minorEastAsia"/>
          <w:sz w:val="32"/>
          <w:szCs w:val="32"/>
          <w:lang w:eastAsia="zh-CN"/>
        </w:rPr>
        <w:t>2021</w:t>
      </w:r>
      <w:r>
        <w:rPr>
          <w:rFonts w:hint="eastAsia" w:asciiTheme="minorEastAsia" w:hAnsiTheme="minorEastAsia"/>
          <w:sz w:val="32"/>
          <w:szCs w:val="32"/>
        </w:rPr>
        <w:t>年，常宁市</w:t>
      </w:r>
      <w:r>
        <w:rPr>
          <w:rFonts w:hint="eastAsia" w:asciiTheme="minorEastAsia" w:hAnsiTheme="minorEastAsia"/>
          <w:sz w:val="32"/>
          <w:szCs w:val="32"/>
          <w:lang w:eastAsia="zh-CN"/>
        </w:rPr>
        <w:t>水土保持站</w:t>
      </w:r>
      <w:r>
        <w:rPr>
          <w:rFonts w:hint="eastAsia" w:asciiTheme="minorEastAsia" w:hAnsiTheme="minorEastAsia"/>
          <w:sz w:val="32"/>
          <w:szCs w:val="32"/>
        </w:rPr>
        <w:t>一般公共预算财政拨款“三公”经费支出决算数为</w:t>
      </w:r>
      <w:r>
        <w:rPr>
          <w:rFonts w:hint="eastAsia" w:asciiTheme="minorEastAsia" w:hAnsiTheme="minorEastAsia"/>
          <w:sz w:val="32"/>
          <w:szCs w:val="32"/>
          <w:lang w:val="en-US" w:eastAsia="zh-CN"/>
        </w:rPr>
        <w:t>0</w:t>
      </w:r>
      <w:r>
        <w:rPr>
          <w:rFonts w:hint="eastAsia" w:asciiTheme="minorEastAsia" w:hAnsiTheme="minorEastAsia"/>
          <w:sz w:val="32"/>
          <w:szCs w:val="32"/>
        </w:rPr>
        <w:t>万元，较年初预算数</w:t>
      </w:r>
      <w:r>
        <w:rPr>
          <w:rFonts w:hint="eastAsia" w:asciiTheme="minorEastAsia" w:hAnsiTheme="minorEastAsia"/>
          <w:sz w:val="32"/>
          <w:szCs w:val="32"/>
          <w:lang w:val="en-US" w:eastAsia="zh-CN"/>
        </w:rPr>
        <w:t>3</w:t>
      </w:r>
      <w:r>
        <w:rPr>
          <w:rFonts w:hint="eastAsia" w:asciiTheme="minorEastAsia" w:hAnsiTheme="minorEastAsia"/>
          <w:sz w:val="32"/>
          <w:szCs w:val="32"/>
        </w:rPr>
        <w:t>万元减少</w:t>
      </w:r>
      <w:r>
        <w:rPr>
          <w:rFonts w:hint="eastAsia" w:asciiTheme="minorEastAsia" w:hAnsiTheme="minorEastAsia"/>
          <w:sz w:val="32"/>
          <w:szCs w:val="32"/>
          <w:lang w:val="en-US" w:eastAsia="zh-CN"/>
        </w:rPr>
        <w:t>3</w:t>
      </w:r>
      <w:r>
        <w:rPr>
          <w:rFonts w:hint="eastAsia" w:asciiTheme="minorEastAsia" w:hAnsiTheme="minorEastAsia"/>
          <w:sz w:val="32"/>
          <w:szCs w:val="32"/>
        </w:rPr>
        <w:t>万元。其中：因公出国（境）费0万元，公务用车运行维护费决算数为</w:t>
      </w:r>
      <w:r>
        <w:rPr>
          <w:rFonts w:hint="eastAsia" w:asciiTheme="minorEastAsia" w:hAnsiTheme="minorEastAsia"/>
          <w:sz w:val="32"/>
          <w:szCs w:val="32"/>
          <w:lang w:val="en-US" w:eastAsia="zh-CN"/>
        </w:rPr>
        <w:t>0</w:t>
      </w:r>
      <w:r>
        <w:rPr>
          <w:rFonts w:hint="eastAsia" w:asciiTheme="minorEastAsia" w:hAnsiTheme="minorEastAsia"/>
          <w:sz w:val="32"/>
          <w:szCs w:val="32"/>
        </w:rPr>
        <w:t>万元，公务接待费决算数为</w:t>
      </w:r>
      <w:r>
        <w:rPr>
          <w:rFonts w:hint="eastAsia" w:asciiTheme="minorEastAsia" w:hAnsiTheme="minorEastAsia"/>
          <w:sz w:val="32"/>
          <w:szCs w:val="32"/>
          <w:lang w:val="en-US" w:eastAsia="zh-CN"/>
        </w:rPr>
        <w:t>0</w:t>
      </w:r>
      <w:r>
        <w:rPr>
          <w:rFonts w:hint="eastAsia" w:asciiTheme="minorEastAsia" w:hAnsiTheme="minorEastAsia"/>
          <w:sz w:val="32"/>
          <w:szCs w:val="32"/>
        </w:rPr>
        <w:t>万元在年初预算。</w:t>
      </w:r>
    </w:p>
    <w:p>
      <w:pPr>
        <w:ind w:firstLine="640" w:firstLineChars="200"/>
        <w:rPr>
          <w:rFonts w:asciiTheme="minorEastAsia" w:hAnsiTheme="minorEastAsia"/>
          <w:sz w:val="32"/>
          <w:szCs w:val="32"/>
        </w:rPr>
      </w:pPr>
      <w:r>
        <w:rPr>
          <w:rFonts w:hint="eastAsia" w:asciiTheme="minorEastAsia" w:hAnsiTheme="minorEastAsia"/>
          <w:sz w:val="32"/>
          <w:szCs w:val="32"/>
        </w:rPr>
        <w:t>(三)</w:t>
      </w:r>
      <w:r>
        <w:rPr>
          <w:rFonts w:hint="eastAsia" w:asciiTheme="minorEastAsia" w:hAnsiTheme="minorEastAsia"/>
          <w:sz w:val="32"/>
          <w:szCs w:val="32"/>
          <w:lang w:eastAsia="zh-CN"/>
        </w:rPr>
        <w:t>、</w:t>
      </w:r>
      <w:r>
        <w:rPr>
          <w:rFonts w:hint="eastAsia" w:asciiTheme="minorEastAsia" w:hAnsiTheme="minorEastAsia"/>
          <w:sz w:val="32"/>
          <w:szCs w:val="32"/>
        </w:rPr>
        <w:t xml:space="preserve"> 关于常宁市</w:t>
      </w:r>
      <w:r>
        <w:rPr>
          <w:rFonts w:hint="eastAsia" w:asciiTheme="minorEastAsia" w:hAnsiTheme="minorEastAsia"/>
          <w:sz w:val="32"/>
          <w:szCs w:val="32"/>
          <w:lang w:eastAsia="zh-CN"/>
        </w:rPr>
        <w:t>水土保持站2021</w:t>
      </w:r>
      <w:r>
        <w:rPr>
          <w:rFonts w:hint="eastAsia" w:asciiTheme="minorEastAsia" w:hAnsiTheme="minorEastAsia"/>
          <w:sz w:val="32"/>
          <w:szCs w:val="32"/>
        </w:rPr>
        <w:t>年度项目支出情况说明</w:t>
      </w:r>
    </w:p>
    <w:p>
      <w:pPr>
        <w:spacing w:before="0" w:after="0" w:line="240" w:lineRule="auto"/>
        <w:ind w:left="0" w:right="0" w:firstLine="640"/>
        <w:jc w:val="both"/>
        <w:rPr>
          <w:rFonts w:hint="eastAsia" w:ascii="宋体" w:hAnsi="宋体" w:eastAsia="宋体" w:cs="宋体"/>
          <w:color w:val="auto"/>
          <w:spacing w:val="0"/>
          <w:position w:val="0"/>
          <w:sz w:val="32"/>
          <w:szCs w:val="32"/>
          <w:shd w:val="clear" w:fill="FFFFFF"/>
        </w:rPr>
      </w:pPr>
      <w:r>
        <w:rPr>
          <w:rFonts w:hint="eastAsia" w:ascii="宋体" w:hAnsi="宋体" w:eastAsia="宋体" w:cs="宋体"/>
          <w:color w:val="auto"/>
          <w:spacing w:val="0"/>
          <w:position w:val="0"/>
          <w:sz w:val="32"/>
          <w:szCs w:val="32"/>
          <w:shd w:val="clear" w:fill="FFFFFF"/>
        </w:rPr>
        <w:t>本部门项目资金均来源于财政资金，</w:t>
      </w:r>
      <w:r>
        <w:rPr>
          <w:rFonts w:hint="eastAsia" w:ascii="宋体" w:hAnsi="宋体" w:eastAsia="宋体" w:cs="宋体"/>
          <w:color w:val="auto"/>
          <w:spacing w:val="0"/>
          <w:position w:val="0"/>
          <w:sz w:val="32"/>
          <w:szCs w:val="32"/>
          <w:shd w:val="clear" w:fill="FFFFFF"/>
          <w:lang w:val="en-US" w:eastAsia="zh-CN"/>
        </w:rPr>
        <w:t>2020</w:t>
      </w:r>
      <w:r>
        <w:rPr>
          <w:rFonts w:hint="eastAsia" w:ascii="宋体" w:hAnsi="宋体" w:eastAsia="宋体" w:cs="宋体"/>
          <w:color w:val="auto"/>
          <w:spacing w:val="0"/>
          <w:position w:val="0"/>
          <w:sz w:val="32"/>
          <w:szCs w:val="32"/>
          <w:shd w:val="clear" w:fill="FFFFFF"/>
        </w:rPr>
        <w:t>年项目支出总计</w:t>
      </w:r>
      <w:r>
        <w:rPr>
          <w:rFonts w:hint="eastAsia" w:ascii="宋体" w:hAnsi="宋体" w:eastAsia="宋体" w:cs="宋体"/>
          <w:color w:val="auto"/>
          <w:spacing w:val="0"/>
          <w:position w:val="0"/>
          <w:sz w:val="32"/>
          <w:szCs w:val="32"/>
          <w:shd w:val="clear" w:fill="FFFFFF"/>
          <w:lang w:val="en-US" w:eastAsia="zh-CN"/>
        </w:rPr>
        <w:t>134.41</w:t>
      </w:r>
      <w:r>
        <w:rPr>
          <w:rFonts w:hint="eastAsia" w:ascii="宋体" w:hAnsi="宋体" w:eastAsia="宋体" w:cs="宋体"/>
          <w:color w:val="auto"/>
          <w:spacing w:val="0"/>
          <w:position w:val="0"/>
          <w:sz w:val="32"/>
          <w:szCs w:val="32"/>
          <w:shd w:val="clear" w:fill="FFFFFF"/>
        </w:rPr>
        <w:t xml:space="preserve">万元。 </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三、部门整体绩效目标</w:t>
      </w:r>
    </w:p>
    <w:p>
      <w:pPr>
        <w:ind w:firstLine="480" w:firstLineChars="150"/>
        <w:rPr>
          <w:rFonts w:asciiTheme="minorEastAsia" w:hAnsiTheme="minorEastAsia"/>
          <w:sz w:val="32"/>
          <w:szCs w:val="32"/>
        </w:rPr>
      </w:pPr>
      <w:r>
        <w:rPr>
          <w:rFonts w:hint="eastAsia" w:asciiTheme="minorEastAsia" w:hAnsiTheme="minorEastAsia"/>
          <w:sz w:val="32"/>
          <w:szCs w:val="32"/>
        </w:rPr>
        <w:t>（一）绩效总目标</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000000"/>
          <w:spacing w:val="0"/>
          <w:position w:val="0"/>
          <w:sz w:val="32"/>
          <w:shd w:val="clear" w:fill="auto"/>
        </w:rPr>
        <w:t>1</w:t>
      </w:r>
      <w:r>
        <w:rPr>
          <w:rFonts w:ascii="宋体" w:hAnsi="宋体" w:eastAsia="宋体" w:cs="宋体"/>
          <w:color w:val="000000"/>
          <w:spacing w:val="0"/>
          <w:position w:val="0"/>
          <w:sz w:val="32"/>
          <w:shd w:val="clear" w:fill="auto"/>
        </w:rPr>
        <w:t>、本单位按照市财政局要求，制定内部控制管理手册，对资金管理控制运行严执按手册执行，进一步规范我站的财经秩序，做到了资金集中管理、严格审批、</w:t>
      </w:r>
      <w:r>
        <w:rPr>
          <w:rFonts w:ascii="宋体" w:hAnsi="宋体" w:eastAsia="宋体" w:cs="宋体"/>
          <w:color w:val="333333"/>
          <w:spacing w:val="0"/>
          <w:position w:val="0"/>
          <w:sz w:val="32"/>
          <w:shd w:val="clear" w:fill="auto"/>
        </w:rPr>
        <w:t>统筹安排、公开透明，确保资金安排、使用合法、合规，</w:t>
      </w:r>
      <w:r>
        <w:rPr>
          <w:rFonts w:ascii="宋体" w:hAnsi="宋体" w:eastAsia="宋体" w:cs="宋体"/>
          <w:color w:val="000000"/>
          <w:spacing w:val="0"/>
          <w:position w:val="0"/>
          <w:sz w:val="32"/>
          <w:shd w:val="clear" w:fill="auto"/>
        </w:rPr>
        <w:t>资金安全运行，杜绝了违法违纪的现象发生，发挥了经济效益和社会效益。</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000000"/>
          <w:spacing w:val="0"/>
          <w:position w:val="0"/>
          <w:sz w:val="32"/>
          <w:shd w:val="clear" w:fill="auto"/>
        </w:rPr>
        <w:t>2</w:t>
      </w:r>
      <w:r>
        <w:rPr>
          <w:rFonts w:ascii="宋体" w:hAnsi="宋体" w:eastAsia="宋体" w:cs="宋体"/>
          <w:color w:val="000000"/>
          <w:spacing w:val="0"/>
          <w:position w:val="0"/>
          <w:sz w:val="32"/>
          <w:shd w:val="clear" w:fill="auto"/>
        </w:rPr>
        <w:t>、做好水土保持的宣传工作，做好水土保持的监督工作，做好水土保持的行政执法工作。</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333333"/>
          <w:spacing w:val="0"/>
          <w:position w:val="0"/>
          <w:sz w:val="32"/>
          <w:shd w:val="clear" w:fill="auto"/>
        </w:rPr>
        <w:t>3</w:t>
      </w:r>
      <w:r>
        <w:rPr>
          <w:rFonts w:ascii="宋体" w:hAnsi="宋体" w:eastAsia="宋体" w:cs="宋体"/>
          <w:color w:val="333333"/>
          <w:spacing w:val="0"/>
          <w:position w:val="0"/>
          <w:sz w:val="32"/>
          <w:shd w:val="clear" w:fill="auto"/>
        </w:rPr>
        <w:t>、搞好土保持和</w:t>
      </w:r>
      <w:r>
        <w:rPr>
          <w:rFonts w:ascii="宋体" w:hAnsi="宋体" w:eastAsia="宋体" w:cs="宋体"/>
          <w:color w:val="000000"/>
          <w:spacing w:val="0"/>
          <w:position w:val="0"/>
          <w:sz w:val="32"/>
          <w:shd w:val="clear" w:fill="FFFFFF"/>
        </w:rPr>
        <w:t>水土流失的综合治理工作，</w:t>
      </w:r>
      <w:r>
        <w:rPr>
          <w:rFonts w:ascii="宋体" w:hAnsi="宋体" w:eastAsia="宋体" w:cs="宋体"/>
          <w:color w:val="333333"/>
          <w:spacing w:val="0"/>
          <w:position w:val="0"/>
          <w:sz w:val="32"/>
          <w:shd w:val="clear" w:fill="auto"/>
        </w:rPr>
        <w:t>指导、协助项目业主采取水土保持措施。监测人员进行防治技术指导、监管、验收。</w:t>
      </w:r>
    </w:p>
    <w:p>
      <w:pPr>
        <w:spacing w:before="0" w:after="0" w:line="560" w:lineRule="auto"/>
        <w:ind w:left="0" w:right="0" w:firstLine="640"/>
        <w:jc w:val="left"/>
        <w:rPr>
          <w:rFonts w:asciiTheme="minorEastAsia" w:hAnsiTheme="minorEastAsia"/>
          <w:b/>
          <w:sz w:val="32"/>
          <w:szCs w:val="32"/>
        </w:rPr>
      </w:pPr>
      <w:r>
        <w:rPr>
          <w:rFonts w:ascii="仿宋_GB2312" w:hAnsi="仿宋_GB2312" w:eastAsia="仿宋_GB2312" w:cs="仿宋_GB2312"/>
          <w:color w:val="333333"/>
          <w:spacing w:val="0"/>
          <w:position w:val="0"/>
          <w:sz w:val="32"/>
          <w:shd w:val="clear" w:fill="auto"/>
        </w:rPr>
        <w:t>4</w:t>
      </w:r>
      <w:r>
        <w:rPr>
          <w:rFonts w:ascii="宋体" w:hAnsi="宋体" w:eastAsia="宋体" w:cs="宋体"/>
          <w:color w:val="333333"/>
          <w:spacing w:val="0"/>
          <w:position w:val="0"/>
          <w:sz w:val="32"/>
          <w:shd w:val="clear" w:fill="auto"/>
        </w:rPr>
        <w:t>、做好我市水土保持监测工作，做好</w:t>
      </w:r>
      <w:r>
        <w:rPr>
          <w:rFonts w:ascii="宋体" w:hAnsi="宋体" w:eastAsia="宋体" w:cs="宋体"/>
          <w:color w:val="000000"/>
          <w:spacing w:val="0"/>
          <w:position w:val="0"/>
          <w:sz w:val="32"/>
          <w:shd w:val="clear" w:fill="FFFFFF"/>
        </w:rPr>
        <w:t>水土流失的综合治理工作，做好</w:t>
      </w:r>
      <w:r>
        <w:rPr>
          <w:rFonts w:ascii="宋体" w:hAnsi="宋体" w:eastAsia="宋体" w:cs="宋体"/>
          <w:color w:val="333333"/>
          <w:spacing w:val="0"/>
          <w:position w:val="0"/>
          <w:sz w:val="32"/>
          <w:shd w:val="clear" w:fill="auto"/>
        </w:rPr>
        <w:t>开发建设项目水土保持方案审批，站组织相关技术人员进行现场勘察，指导防治工作，依法征收生产建设和资源开发项目的水土保持设施补偿费和水土流失防治费。</w:t>
      </w:r>
    </w:p>
    <w:p>
      <w:pPr>
        <w:ind w:firstLine="640" w:firstLineChars="200"/>
        <w:rPr>
          <w:rFonts w:ascii="黑体" w:hAnsi="黑体" w:eastAsia="黑体"/>
          <w:sz w:val="32"/>
          <w:szCs w:val="32"/>
        </w:rPr>
      </w:pPr>
      <w:r>
        <w:rPr>
          <w:rFonts w:hint="eastAsia" w:ascii="黑体" w:hAnsi="黑体" w:eastAsia="黑体"/>
          <w:sz w:val="32"/>
          <w:szCs w:val="32"/>
        </w:rPr>
        <w:t>四、绩效评价工作情况</w:t>
      </w:r>
    </w:p>
    <w:p>
      <w:pPr>
        <w:ind w:firstLine="480" w:firstLineChars="150"/>
        <w:rPr>
          <w:rFonts w:asciiTheme="minorEastAsia" w:hAnsiTheme="minorEastAsia"/>
          <w:sz w:val="32"/>
          <w:szCs w:val="32"/>
        </w:rPr>
      </w:pPr>
      <w:r>
        <w:rPr>
          <w:rFonts w:hint="eastAsia" w:asciiTheme="minorEastAsia" w:hAnsiTheme="minorEastAsia"/>
          <w:sz w:val="32"/>
          <w:szCs w:val="32"/>
        </w:rPr>
        <w:t>(一)评价结论</w:t>
      </w:r>
    </w:p>
    <w:p>
      <w:pPr>
        <w:ind w:firstLine="640" w:firstLineChars="200"/>
        <w:rPr>
          <w:rFonts w:asciiTheme="minorEastAsia" w:hAnsiTheme="minorEastAsia"/>
          <w:sz w:val="32"/>
          <w:szCs w:val="32"/>
        </w:rPr>
      </w:pPr>
      <w:r>
        <w:rPr>
          <w:rFonts w:hint="eastAsia" w:asciiTheme="minorEastAsia" w:hAnsiTheme="minorEastAsia"/>
          <w:sz w:val="32"/>
          <w:szCs w:val="32"/>
          <w:lang w:eastAsia="zh-CN"/>
        </w:rPr>
        <w:t>2021</w:t>
      </w:r>
      <w:r>
        <w:rPr>
          <w:rFonts w:hint="eastAsia" w:asciiTheme="minorEastAsia" w:hAnsiTheme="minorEastAsia"/>
          <w:sz w:val="32"/>
          <w:szCs w:val="32"/>
        </w:rPr>
        <w:t>年，常宁市</w:t>
      </w:r>
      <w:r>
        <w:rPr>
          <w:rFonts w:hint="eastAsia" w:asciiTheme="minorEastAsia" w:hAnsiTheme="minorEastAsia"/>
          <w:sz w:val="32"/>
          <w:szCs w:val="32"/>
          <w:lang w:eastAsia="zh-CN"/>
        </w:rPr>
        <w:t>水土保持站</w:t>
      </w:r>
      <w:r>
        <w:rPr>
          <w:rFonts w:hint="eastAsia" w:asciiTheme="minorEastAsia" w:hAnsiTheme="minorEastAsia"/>
          <w:sz w:val="32"/>
          <w:szCs w:val="32"/>
        </w:rPr>
        <w:t>以预算绩效目标实现为导向，进一步加强制度建设，提升自评质量，部门整体支出绩效情况较好，各部门均按年初设定的目标任务积极完成各项工作，预算绩效管理取得新成效。一是抓好预算绩效目标编制，及时报送绩效目标。二是探索绩效跟踪监控，要求加强过程监控。三是深入开展财政支出绩效评价，对专项资金实施绩效自评和项目核查，在此基础上形成自评报告。四是健全绩效管理工作机制，明确职责分工，努力提高了预算绩效管理工作水平。</w:t>
      </w:r>
    </w:p>
    <w:p>
      <w:pPr>
        <w:ind w:firstLine="480" w:firstLineChars="150"/>
        <w:rPr>
          <w:rFonts w:asciiTheme="minorEastAsia" w:hAnsiTheme="minorEastAsia"/>
          <w:sz w:val="32"/>
          <w:szCs w:val="32"/>
        </w:rPr>
      </w:pPr>
      <w:r>
        <w:rPr>
          <w:rFonts w:hint="eastAsia" w:asciiTheme="minorEastAsia" w:hAnsiTheme="minorEastAsia"/>
          <w:sz w:val="32"/>
          <w:szCs w:val="32"/>
        </w:rPr>
        <w:t>（二）存在问题</w:t>
      </w:r>
    </w:p>
    <w:p>
      <w:pPr>
        <w:keepNext w:val="0"/>
        <w:keepLines w:val="0"/>
        <w:pageBreakBefore w:val="0"/>
        <w:widowControl w:val="0"/>
        <w:kinsoku/>
        <w:wordWrap/>
        <w:overflowPunct/>
        <w:topLinePunct w:val="0"/>
        <w:autoSpaceDE/>
        <w:autoSpaceDN/>
        <w:bidi w:val="0"/>
        <w:adjustRightInd/>
        <w:snapToGrid/>
        <w:spacing w:before="0" w:after="0" w:line="240" w:lineRule="auto"/>
        <w:ind w:right="0" w:firstLine="640" w:firstLineChars="200"/>
        <w:jc w:val="both"/>
        <w:textAlignment w:val="auto"/>
        <w:rPr>
          <w:rFonts w:ascii="Calibri" w:hAnsi="Calibri" w:eastAsia="Calibri" w:cs="Calibri"/>
          <w:color w:val="auto"/>
          <w:spacing w:val="0"/>
          <w:position w:val="0"/>
          <w:sz w:val="21"/>
          <w:shd w:val="clear" w:fill="auto"/>
        </w:rPr>
      </w:pPr>
      <w:r>
        <w:rPr>
          <w:rFonts w:hint="eastAsia" w:ascii="宋体" w:hAnsi="宋体" w:eastAsia="宋体" w:cs="宋体"/>
          <w:color w:val="333333"/>
          <w:spacing w:val="0"/>
          <w:position w:val="0"/>
          <w:sz w:val="32"/>
          <w:shd w:val="clear" w:fill="auto"/>
          <w:lang w:val="en-US" w:eastAsia="zh-CN"/>
        </w:rPr>
        <w:t>1、</w:t>
      </w:r>
      <w:r>
        <w:rPr>
          <w:rFonts w:ascii="宋体" w:hAnsi="宋体" w:eastAsia="宋体" w:cs="宋体"/>
          <w:color w:val="333333"/>
          <w:spacing w:val="0"/>
          <w:position w:val="0"/>
          <w:sz w:val="32"/>
          <w:shd w:val="clear" w:fill="auto"/>
        </w:rPr>
        <w:t>内控管理水平有待提高。缺乏专业的内控管理人才，习惯按部就班，缺乏创新意识，工作中在精度和深度上还需下功夫。</w:t>
      </w:r>
    </w:p>
    <w:p>
      <w:pPr>
        <w:keepNext w:val="0"/>
        <w:keepLines w:val="0"/>
        <w:pageBreakBefore w:val="0"/>
        <w:widowControl w:val="0"/>
        <w:kinsoku/>
        <w:wordWrap/>
        <w:overflowPunct/>
        <w:topLinePunct w:val="0"/>
        <w:autoSpaceDE/>
        <w:autoSpaceDN/>
        <w:bidi w:val="0"/>
        <w:adjustRightInd/>
        <w:snapToGrid/>
        <w:spacing w:before="0" w:after="0" w:line="240" w:lineRule="auto"/>
        <w:ind w:right="0" w:firstLine="640" w:firstLineChars="200"/>
        <w:jc w:val="both"/>
        <w:textAlignment w:val="auto"/>
        <w:rPr>
          <w:rFonts w:hint="eastAsia" w:ascii="Calibri" w:hAnsi="Calibri" w:eastAsia="宋体" w:cs="Calibri"/>
          <w:color w:val="auto"/>
          <w:spacing w:val="0"/>
          <w:position w:val="0"/>
          <w:sz w:val="21"/>
          <w:shd w:val="clear" w:fill="auto"/>
          <w:lang w:val="en-US" w:eastAsia="zh-CN"/>
        </w:rPr>
      </w:pPr>
      <w:r>
        <w:rPr>
          <w:rFonts w:hint="eastAsia" w:ascii="宋体" w:hAnsi="宋体" w:eastAsia="宋体" w:cs="宋体"/>
          <w:color w:val="333333"/>
          <w:spacing w:val="0"/>
          <w:position w:val="0"/>
          <w:sz w:val="32"/>
          <w:shd w:val="clear" w:fill="auto"/>
          <w:lang w:val="en-US" w:eastAsia="zh-CN"/>
        </w:rPr>
        <w:t>2、</w:t>
      </w:r>
      <w:r>
        <w:rPr>
          <w:rFonts w:ascii="宋体" w:hAnsi="宋体" w:eastAsia="宋体" w:cs="宋体"/>
          <w:color w:val="333333"/>
          <w:spacing w:val="0"/>
          <w:position w:val="0"/>
          <w:sz w:val="32"/>
          <w:shd w:val="clear" w:fill="auto"/>
        </w:rPr>
        <w:t>对于绩效评价的认识不足，没有系统的评价方法，评价水平不高</w:t>
      </w:r>
      <w:r>
        <w:rPr>
          <w:rFonts w:hint="eastAsia" w:ascii="宋体" w:hAnsi="宋体" w:eastAsia="宋体" w:cs="宋体"/>
          <w:color w:val="333333"/>
          <w:spacing w:val="0"/>
          <w:position w:val="0"/>
          <w:sz w:val="32"/>
          <w:shd w:val="clear" w:fill="auto"/>
          <w:lang w:val="en-US" w:eastAsia="zh-CN"/>
        </w:rPr>
        <w:t>,</w:t>
      </w:r>
      <w:r>
        <w:rPr>
          <w:rFonts w:ascii="宋体" w:hAnsi="宋体" w:eastAsia="宋体" w:cs="宋体"/>
          <w:color w:val="333333"/>
          <w:spacing w:val="0"/>
          <w:position w:val="0"/>
          <w:sz w:val="32"/>
          <w:shd w:val="clear" w:fill="auto"/>
        </w:rPr>
        <w:t>有待提</w:t>
      </w:r>
      <w:r>
        <w:rPr>
          <w:rFonts w:hint="eastAsia" w:ascii="宋体" w:hAnsi="宋体" w:eastAsia="宋体" w:cs="宋体"/>
          <w:color w:val="333333"/>
          <w:spacing w:val="0"/>
          <w:position w:val="0"/>
          <w:sz w:val="32"/>
          <w:shd w:val="clear" w:fill="auto"/>
          <w:lang w:eastAsia="zh-CN"/>
        </w:rPr>
        <w:t>升。</w:t>
      </w:r>
    </w:p>
    <w:p>
      <w:pPr>
        <w:keepNext w:val="0"/>
        <w:keepLines w:val="0"/>
        <w:pageBreakBefore w:val="0"/>
        <w:widowControl w:val="0"/>
        <w:kinsoku/>
        <w:wordWrap/>
        <w:overflowPunct/>
        <w:topLinePunct w:val="0"/>
        <w:autoSpaceDE/>
        <w:autoSpaceDN/>
        <w:bidi w:val="0"/>
        <w:adjustRightInd/>
        <w:snapToGrid/>
        <w:spacing w:before="0" w:after="0" w:line="240" w:lineRule="auto"/>
        <w:ind w:right="0" w:firstLine="640" w:firstLineChars="200"/>
        <w:jc w:val="both"/>
        <w:textAlignment w:val="auto"/>
        <w:rPr>
          <w:rFonts w:ascii="Calibri" w:hAnsi="Calibri" w:eastAsia="Calibri" w:cs="Calibri"/>
          <w:color w:val="auto"/>
          <w:spacing w:val="0"/>
          <w:position w:val="0"/>
          <w:sz w:val="21"/>
          <w:shd w:val="clear" w:fill="auto"/>
        </w:rPr>
      </w:pPr>
      <w:r>
        <w:rPr>
          <w:rFonts w:hint="eastAsia" w:ascii="宋体" w:hAnsi="宋体" w:eastAsia="宋体" w:cs="宋体"/>
          <w:color w:val="333333"/>
          <w:spacing w:val="0"/>
          <w:position w:val="0"/>
          <w:sz w:val="32"/>
          <w:shd w:val="clear" w:fill="auto"/>
          <w:lang w:val="en-US" w:eastAsia="zh-CN"/>
        </w:rPr>
        <w:t>3、</w:t>
      </w:r>
      <w:r>
        <w:rPr>
          <w:rFonts w:ascii="宋体" w:hAnsi="宋体" w:eastAsia="宋体" w:cs="宋体"/>
          <w:color w:val="333333"/>
          <w:spacing w:val="0"/>
          <w:position w:val="0"/>
          <w:sz w:val="32"/>
          <w:shd w:val="clear" w:fill="auto"/>
        </w:rPr>
        <w:t>预算执行力有待加强，各项费用开支要按标准</w:t>
      </w:r>
      <w:r>
        <w:rPr>
          <w:rFonts w:hint="eastAsia" w:ascii="宋体" w:hAnsi="宋体" w:eastAsia="宋体" w:cs="宋体"/>
          <w:color w:val="333333"/>
          <w:spacing w:val="0"/>
          <w:position w:val="0"/>
          <w:sz w:val="32"/>
          <w:shd w:val="clear" w:fill="auto"/>
          <w:lang w:eastAsia="zh-CN"/>
        </w:rPr>
        <w:t>严格</w:t>
      </w:r>
      <w:r>
        <w:rPr>
          <w:rFonts w:ascii="宋体" w:hAnsi="宋体" w:eastAsia="宋体" w:cs="宋体"/>
          <w:color w:val="333333"/>
          <w:spacing w:val="0"/>
          <w:position w:val="0"/>
          <w:sz w:val="32"/>
          <w:shd w:val="clear" w:fill="auto"/>
        </w:rPr>
        <w:t>执行，励行节约。</w:t>
      </w:r>
    </w:p>
    <w:p>
      <w:pPr>
        <w:ind w:firstLine="480" w:firstLineChars="150"/>
        <w:rPr>
          <w:rFonts w:asciiTheme="minorEastAsia" w:hAnsiTheme="minorEastAsia"/>
          <w:sz w:val="32"/>
          <w:szCs w:val="32"/>
        </w:rPr>
      </w:pPr>
      <w:r>
        <w:rPr>
          <w:rFonts w:hint="eastAsia" w:asciiTheme="minorEastAsia" w:hAnsiTheme="minorEastAsia"/>
          <w:sz w:val="32"/>
          <w:szCs w:val="32"/>
        </w:rPr>
        <w:t>（三）改进建议</w:t>
      </w:r>
    </w:p>
    <w:p>
      <w:pPr>
        <w:ind w:firstLine="640" w:firstLineChars="200"/>
        <w:rPr>
          <w:rFonts w:asciiTheme="minorEastAsia" w:hAnsiTheme="minorEastAsia"/>
          <w:sz w:val="32"/>
          <w:szCs w:val="32"/>
        </w:rPr>
      </w:pPr>
      <w:r>
        <w:rPr>
          <w:rFonts w:hint="eastAsia" w:asciiTheme="minorEastAsia" w:hAnsiTheme="minorEastAsia"/>
          <w:sz w:val="32"/>
          <w:szCs w:val="32"/>
        </w:rPr>
        <w:t>遵循先有预算、后有支出的原则，科学合理编制预算，严格执行预算。建立管理长效机制，严格财务管理，加强财务监督，坚持厉行节约，从严控制“三公经费”支出，进一步加强对本单位全体工作人员的内控重视教育。</w:t>
      </w:r>
    </w:p>
    <w:p>
      <w:pPr>
        <w:ind w:firstLine="640" w:firstLineChars="200"/>
        <w:rPr>
          <w:rFonts w:asciiTheme="minorEastAsia" w:hAnsiTheme="minorEastAsia"/>
          <w:sz w:val="32"/>
          <w:szCs w:val="32"/>
        </w:rPr>
      </w:pPr>
      <w:bookmarkStart w:id="0" w:name="_GoBack"/>
      <w:bookmarkEnd w:id="0"/>
    </w:p>
    <w:p>
      <w:pPr>
        <w:ind w:firstLine="4480" w:firstLineChars="1400"/>
        <w:rPr>
          <w:rFonts w:asciiTheme="minorEastAsia" w:hAnsiTheme="minorEastAsia"/>
          <w:sz w:val="32"/>
          <w:szCs w:val="32"/>
        </w:rPr>
      </w:pPr>
      <w:r>
        <w:rPr>
          <w:rFonts w:hint="eastAsia" w:asciiTheme="minorEastAsia" w:hAnsiTheme="minorEastAsia"/>
          <w:sz w:val="32"/>
          <w:szCs w:val="32"/>
        </w:rPr>
        <w:t>常宁市</w:t>
      </w:r>
      <w:r>
        <w:rPr>
          <w:rFonts w:hint="eastAsia" w:asciiTheme="minorEastAsia" w:hAnsiTheme="minorEastAsia"/>
          <w:sz w:val="32"/>
          <w:szCs w:val="32"/>
          <w:lang w:eastAsia="zh-CN"/>
        </w:rPr>
        <w:t>水土保持站</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394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MzI4MDNmYjc3YjJiNjk3MzFlNzM4MDMyZWI1ZTQifQ=="/>
  </w:docVars>
  <w:rsids>
    <w:rsidRoot w:val="0031618F"/>
    <w:rsid w:val="00004861"/>
    <w:rsid w:val="00025DF0"/>
    <w:rsid w:val="00060BEB"/>
    <w:rsid w:val="000613DD"/>
    <w:rsid w:val="00070ACF"/>
    <w:rsid w:val="00075A67"/>
    <w:rsid w:val="000A08AE"/>
    <w:rsid w:val="000D3B2B"/>
    <w:rsid w:val="000E1EB9"/>
    <w:rsid w:val="000E6200"/>
    <w:rsid w:val="00136BCD"/>
    <w:rsid w:val="00162D25"/>
    <w:rsid w:val="00164085"/>
    <w:rsid w:val="00196120"/>
    <w:rsid w:val="001E4735"/>
    <w:rsid w:val="002129C1"/>
    <w:rsid w:val="00227AA3"/>
    <w:rsid w:val="0023244C"/>
    <w:rsid w:val="00237E95"/>
    <w:rsid w:val="00261A48"/>
    <w:rsid w:val="00264EDF"/>
    <w:rsid w:val="0027488B"/>
    <w:rsid w:val="002A191D"/>
    <w:rsid w:val="002B0F70"/>
    <w:rsid w:val="002B40EA"/>
    <w:rsid w:val="00300CC1"/>
    <w:rsid w:val="0031618F"/>
    <w:rsid w:val="00334646"/>
    <w:rsid w:val="00364C19"/>
    <w:rsid w:val="00391AF8"/>
    <w:rsid w:val="00393579"/>
    <w:rsid w:val="004101DF"/>
    <w:rsid w:val="00422154"/>
    <w:rsid w:val="0049395B"/>
    <w:rsid w:val="004A2CA3"/>
    <w:rsid w:val="004B6AE0"/>
    <w:rsid w:val="004D16AD"/>
    <w:rsid w:val="004E59CF"/>
    <w:rsid w:val="004E6B7A"/>
    <w:rsid w:val="00501BA2"/>
    <w:rsid w:val="0054239B"/>
    <w:rsid w:val="00553FC5"/>
    <w:rsid w:val="00572956"/>
    <w:rsid w:val="00581DA7"/>
    <w:rsid w:val="006067EC"/>
    <w:rsid w:val="006252DA"/>
    <w:rsid w:val="00643581"/>
    <w:rsid w:val="00662AA8"/>
    <w:rsid w:val="006762F0"/>
    <w:rsid w:val="0068751A"/>
    <w:rsid w:val="00692D69"/>
    <w:rsid w:val="006A2881"/>
    <w:rsid w:val="006C7FD4"/>
    <w:rsid w:val="00711B95"/>
    <w:rsid w:val="00711FC9"/>
    <w:rsid w:val="00713074"/>
    <w:rsid w:val="00713667"/>
    <w:rsid w:val="00720761"/>
    <w:rsid w:val="00721AED"/>
    <w:rsid w:val="007528B6"/>
    <w:rsid w:val="00771169"/>
    <w:rsid w:val="007A1A11"/>
    <w:rsid w:val="007B4796"/>
    <w:rsid w:val="007E5CDA"/>
    <w:rsid w:val="00815969"/>
    <w:rsid w:val="00837F8D"/>
    <w:rsid w:val="008C4F95"/>
    <w:rsid w:val="008D6956"/>
    <w:rsid w:val="00952460"/>
    <w:rsid w:val="00975D07"/>
    <w:rsid w:val="0099455C"/>
    <w:rsid w:val="009C72F4"/>
    <w:rsid w:val="009E3A01"/>
    <w:rsid w:val="00A33266"/>
    <w:rsid w:val="00A51BE8"/>
    <w:rsid w:val="00AA5557"/>
    <w:rsid w:val="00AE0276"/>
    <w:rsid w:val="00AE3C88"/>
    <w:rsid w:val="00AE4FE4"/>
    <w:rsid w:val="00B25C05"/>
    <w:rsid w:val="00B44F64"/>
    <w:rsid w:val="00B64FE1"/>
    <w:rsid w:val="00B7028E"/>
    <w:rsid w:val="00B75C17"/>
    <w:rsid w:val="00B95F72"/>
    <w:rsid w:val="00B97644"/>
    <w:rsid w:val="00BA1A14"/>
    <w:rsid w:val="00BC0402"/>
    <w:rsid w:val="00BD72E9"/>
    <w:rsid w:val="00C2254B"/>
    <w:rsid w:val="00C40B50"/>
    <w:rsid w:val="00C5107C"/>
    <w:rsid w:val="00CB5C77"/>
    <w:rsid w:val="00CC0B7E"/>
    <w:rsid w:val="00CC0E24"/>
    <w:rsid w:val="00CE6406"/>
    <w:rsid w:val="00D00505"/>
    <w:rsid w:val="00D02772"/>
    <w:rsid w:val="00D30757"/>
    <w:rsid w:val="00DB66B1"/>
    <w:rsid w:val="00DB7F66"/>
    <w:rsid w:val="00DC0C8C"/>
    <w:rsid w:val="00DC1E85"/>
    <w:rsid w:val="00DE3419"/>
    <w:rsid w:val="00DF62F5"/>
    <w:rsid w:val="00E06415"/>
    <w:rsid w:val="00E32CE4"/>
    <w:rsid w:val="00E35D7A"/>
    <w:rsid w:val="00E46787"/>
    <w:rsid w:val="00E872D5"/>
    <w:rsid w:val="00ED207A"/>
    <w:rsid w:val="00ED25B3"/>
    <w:rsid w:val="00ED4257"/>
    <w:rsid w:val="00EE77C1"/>
    <w:rsid w:val="00F071FF"/>
    <w:rsid w:val="00F6596F"/>
    <w:rsid w:val="00FC396E"/>
    <w:rsid w:val="00FE40D5"/>
    <w:rsid w:val="00FF34B4"/>
    <w:rsid w:val="00FF50F6"/>
    <w:rsid w:val="03D43606"/>
    <w:rsid w:val="049856DF"/>
    <w:rsid w:val="0B386A67"/>
    <w:rsid w:val="0FEF775D"/>
    <w:rsid w:val="10F46351"/>
    <w:rsid w:val="118C4D73"/>
    <w:rsid w:val="170F4451"/>
    <w:rsid w:val="230D47FC"/>
    <w:rsid w:val="2B3D1646"/>
    <w:rsid w:val="2BD3078A"/>
    <w:rsid w:val="2CDC114A"/>
    <w:rsid w:val="2D837170"/>
    <w:rsid w:val="3685515A"/>
    <w:rsid w:val="36864A43"/>
    <w:rsid w:val="382B5A1F"/>
    <w:rsid w:val="3A772412"/>
    <w:rsid w:val="474A202B"/>
    <w:rsid w:val="477B0931"/>
    <w:rsid w:val="4DA90454"/>
    <w:rsid w:val="52F071B8"/>
    <w:rsid w:val="56167C2E"/>
    <w:rsid w:val="5A3F2656"/>
    <w:rsid w:val="606D3E90"/>
    <w:rsid w:val="60C6787F"/>
    <w:rsid w:val="709F32C5"/>
    <w:rsid w:val="71C72233"/>
    <w:rsid w:val="7C29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A191E-A9D1-4B24-8400-ED245198D948}">
  <ds:schemaRefs/>
</ds:datastoreItem>
</file>

<file path=docProps/app.xml><?xml version="1.0" encoding="utf-8"?>
<Properties xmlns="http://schemas.openxmlformats.org/officeDocument/2006/extended-properties" xmlns:vt="http://schemas.openxmlformats.org/officeDocument/2006/docPropsVTypes">
  <Template>Normal</Template>
  <Pages>5</Pages>
  <Words>1685</Words>
  <Characters>1764</Characters>
  <Lines>14</Lines>
  <Paragraphs>3</Paragraphs>
  <TotalTime>32</TotalTime>
  <ScaleCrop>false</ScaleCrop>
  <LinksUpToDate>false</LinksUpToDate>
  <CharactersWithSpaces>1768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2017-11-22T01:31:00Z</dcterms:created>
  <dc:creator>Administrator</dc:creator>
  <cp:lastModifiedBy>Administrator</cp:lastModifiedBy>
  <cp:lastPrinted>2022-08-30T09:43:09Z</cp:lastPrinted>
  <dcterms:modified xsi:type="dcterms:W3CDTF">2022-08-30T10:05:32Z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9BD201628DB44E10B98B806E669799E2</vt:lpwstr>
  </property>
</Properties>
</file>