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sz w:val="30"/>
          <w:szCs w:val="30"/>
          <w:lang w:val="en-US" w:eastAsia="zh-CN"/>
        </w:rPr>
        <w:t>2021年常宁市板桥镇卫生院部门整体支出绩效评价指标表</w:t>
      </w:r>
    </w:p>
    <w:tbl>
      <w:tblPr>
        <w:tblStyle w:val="7"/>
        <w:tblpPr w:leftFromText="180" w:rightFromText="180" w:vertAnchor="text" w:horzAnchor="page" w:tblpX="1772" w:tblpY="398"/>
        <w:tblOverlap w:val="never"/>
        <w:tblW w:w="13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210"/>
        <w:gridCol w:w="2169"/>
        <w:gridCol w:w="645"/>
        <w:gridCol w:w="4860"/>
        <w:gridCol w:w="304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92"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一级指标</w:t>
            </w:r>
          </w:p>
        </w:tc>
        <w:tc>
          <w:tcPr>
            <w:tcW w:w="121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二级指标</w:t>
            </w:r>
          </w:p>
        </w:tc>
        <w:tc>
          <w:tcPr>
            <w:tcW w:w="2169"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三级指标</w:t>
            </w:r>
          </w:p>
        </w:tc>
        <w:tc>
          <w:tcPr>
            <w:tcW w:w="64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分值</w:t>
            </w:r>
          </w:p>
        </w:tc>
        <w:tc>
          <w:tcPr>
            <w:tcW w:w="48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评价标准</w:t>
            </w:r>
          </w:p>
        </w:tc>
        <w:tc>
          <w:tcPr>
            <w:tcW w:w="304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指标说明</w:t>
            </w:r>
          </w:p>
        </w:tc>
        <w:tc>
          <w:tcPr>
            <w:tcW w:w="638"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restart"/>
          </w:tcPr>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r>
              <w:rPr>
                <w:rFonts w:hint="eastAsia"/>
                <w:sz w:val="18"/>
                <w:szCs w:val="18"/>
                <w:vertAlign w:val="baseline"/>
                <w:lang w:eastAsia="zh-CN"/>
              </w:rPr>
              <w:t>投入</w:t>
            </w:r>
          </w:p>
          <w:p>
            <w:pPr>
              <w:jc w:val="center"/>
              <w:rPr>
                <w:rFonts w:hint="eastAsia"/>
                <w:sz w:val="18"/>
                <w:szCs w:val="18"/>
                <w:vertAlign w:val="baseline"/>
                <w:lang w:eastAsia="zh-CN"/>
              </w:rPr>
            </w:pPr>
            <w:r>
              <w:rPr>
                <w:rFonts w:hint="eastAsia"/>
                <w:sz w:val="18"/>
                <w:szCs w:val="18"/>
                <w:vertAlign w:val="baseline"/>
                <w:lang w:eastAsia="zh-CN"/>
              </w:rPr>
              <w:t>（</w:t>
            </w:r>
            <w:r>
              <w:rPr>
                <w:rFonts w:hint="eastAsia"/>
                <w:sz w:val="18"/>
                <w:szCs w:val="18"/>
                <w:vertAlign w:val="baseline"/>
                <w:lang w:val="en-US" w:eastAsia="zh-CN"/>
              </w:rPr>
              <w:t>18分</w:t>
            </w:r>
            <w:r>
              <w:rPr>
                <w:rFonts w:hint="eastAsia"/>
                <w:sz w:val="18"/>
                <w:szCs w:val="18"/>
                <w:vertAlign w:val="baseline"/>
                <w:lang w:eastAsia="zh-CN"/>
              </w:rPr>
              <w:t>）</w:t>
            </w:r>
          </w:p>
        </w:tc>
        <w:tc>
          <w:tcPr>
            <w:tcW w:w="1210" w:type="dxa"/>
            <w:vMerge w:val="restart"/>
          </w:tcPr>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r>
              <w:rPr>
                <w:rFonts w:hint="eastAsia"/>
                <w:sz w:val="18"/>
                <w:szCs w:val="18"/>
                <w:vertAlign w:val="baseline"/>
                <w:lang w:eastAsia="zh-CN"/>
              </w:rPr>
              <w:t>预算配置</w:t>
            </w:r>
          </w:p>
          <w:p>
            <w:pPr>
              <w:jc w:val="center"/>
              <w:rPr>
                <w:rFonts w:hint="eastAsia"/>
                <w:sz w:val="18"/>
                <w:szCs w:val="18"/>
                <w:vertAlign w:val="baseline"/>
                <w:lang w:eastAsia="zh-CN"/>
              </w:rPr>
            </w:pPr>
            <w:r>
              <w:rPr>
                <w:rFonts w:hint="eastAsia"/>
                <w:sz w:val="18"/>
                <w:szCs w:val="18"/>
                <w:vertAlign w:val="baseline"/>
                <w:lang w:eastAsia="zh-CN"/>
              </w:rPr>
              <w:t>（</w:t>
            </w:r>
            <w:r>
              <w:rPr>
                <w:rFonts w:hint="eastAsia"/>
                <w:sz w:val="18"/>
                <w:szCs w:val="18"/>
                <w:vertAlign w:val="baseline"/>
                <w:lang w:val="en-US" w:eastAsia="zh-CN"/>
              </w:rPr>
              <w:t>18分</w:t>
            </w:r>
            <w:r>
              <w:rPr>
                <w:rFonts w:hint="eastAsia"/>
                <w:sz w:val="18"/>
                <w:szCs w:val="18"/>
                <w:vertAlign w:val="baseline"/>
                <w:lang w:eastAsia="zh-CN"/>
              </w:rPr>
              <w:t>）</w:t>
            </w: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在职人员控制率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tcPr>
          <w:p>
            <w:pPr>
              <w:jc w:val="both"/>
              <w:rPr>
                <w:rFonts w:hint="eastAsia"/>
                <w:sz w:val="18"/>
                <w:szCs w:val="18"/>
                <w:vertAlign w:val="baseline"/>
                <w:lang w:eastAsia="zh-CN"/>
              </w:rPr>
            </w:pPr>
            <w:r>
              <w:rPr>
                <w:rFonts w:hint="eastAsia"/>
                <w:sz w:val="18"/>
                <w:szCs w:val="18"/>
                <w:vertAlign w:val="baseline"/>
                <w:lang w:eastAsia="zh-CN"/>
              </w:rPr>
              <w:t>以</w:t>
            </w:r>
            <w:r>
              <w:rPr>
                <w:rFonts w:hint="eastAsia"/>
                <w:sz w:val="18"/>
                <w:szCs w:val="18"/>
                <w:vertAlign w:val="baseline"/>
                <w:lang w:val="en-US" w:eastAsia="zh-CN"/>
              </w:rPr>
              <w:t>100%为标准，在职人员控制</w:t>
            </w:r>
            <w:r>
              <w:rPr>
                <w:rFonts w:hint="default" w:ascii="Arial" w:hAnsi="Arial" w:cs="Arial"/>
                <w:sz w:val="18"/>
                <w:szCs w:val="18"/>
                <w:vertAlign w:val="baseline"/>
                <w:lang w:val="en-US" w:eastAsia="zh-CN"/>
              </w:rPr>
              <w:t>≤</w:t>
            </w:r>
            <w:r>
              <w:rPr>
                <w:rFonts w:hint="eastAsia" w:asciiTheme="minorEastAsia" w:hAnsiTheme="minorEastAsia" w:cstheme="minorEastAsia"/>
                <w:sz w:val="18"/>
                <w:szCs w:val="18"/>
                <w:vertAlign w:val="baseline"/>
                <w:lang w:val="en-US" w:eastAsia="zh-CN"/>
              </w:rPr>
              <w:t>100%计5分，每超过一个百分点扣0.5分，扣完为止。</w:t>
            </w:r>
          </w:p>
        </w:tc>
        <w:tc>
          <w:tcPr>
            <w:tcW w:w="3040" w:type="dxa"/>
          </w:tcPr>
          <w:p>
            <w:pPr>
              <w:jc w:val="both"/>
              <w:rPr>
                <w:rFonts w:hint="eastAsia"/>
                <w:sz w:val="18"/>
                <w:szCs w:val="18"/>
                <w:vertAlign w:val="baseline"/>
                <w:lang w:eastAsia="zh-CN"/>
              </w:rPr>
            </w:pPr>
            <w:r>
              <w:rPr>
                <w:rFonts w:hint="eastAsia"/>
                <w:sz w:val="18"/>
                <w:szCs w:val="18"/>
                <w:vertAlign w:val="baseline"/>
                <w:lang w:eastAsia="zh-CN"/>
              </w:rPr>
              <w:t>在职人员控制率</w:t>
            </w:r>
            <w:r>
              <w:rPr>
                <w:rFonts w:hint="eastAsia"/>
                <w:sz w:val="18"/>
                <w:szCs w:val="18"/>
                <w:vertAlign w:val="baseline"/>
                <w:lang w:val="en-US" w:eastAsia="zh-CN"/>
              </w:rPr>
              <w:t>=（73/73）</w:t>
            </w:r>
            <w:r>
              <w:rPr>
                <w:rFonts w:hint="default" w:ascii="Arial" w:hAnsi="Arial" w:cs="Arial"/>
                <w:sz w:val="18"/>
                <w:szCs w:val="18"/>
                <w:vertAlign w:val="baseline"/>
                <w:lang w:val="en-US" w:eastAsia="zh-CN"/>
              </w:rPr>
              <w:t>×</w:t>
            </w:r>
            <w:r>
              <w:rPr>
                <w:rFonts w:hint="eastAsia" w:asciiTheme="minorEastAsia" w:hAnsiTheme="minorEastAsia" w:cstheme="minorEastAsia"/>
                <w:sz w:val="18"/>
                <w:szCs w:val="18"/>
                <w:vertAlign w:val="baseline"/>
                <w:lang w:val="en-US" w:eastAsia="zh-CN"/>
              </w:rPr>
              <w:t>100%</w:t>
            </w:r>
          </w:p>
        </w:tc>
        <w:tc>
          <w:tcPr>
            <w:tcW w:w="63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“三公经费”控制率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6</w:t>
            </w:r>
          </w:p>
        </w:tc>
        <w:tc>
          <w:tcPr>
            <w:tcW w:w="4860" w:type="dxa"/>
            <w:vAlign w:val="center"/>
          </w:tcPr>
          <w:p>
            <w:pPr>
              <w:jc w:val="both"/>
              <w:rPr>
                <w:rFonts w:hint="eastAsia"/>
                <w:sz w:val="18"/>
                <w:szCs w:val="18"/>
                <w:vertAlign w:val="baseline"/>
                <w:lang w:eastAsia="zh-CN"/>
              </w:rPr>
            </w:pPr>
            <w:r>
              <w:rPr>
                <w:rFonts w:hint="eastAsia"/>
                <w:sz w:val="18"/>
                <w:szCs w:val="18"/>
                <w:vertAlign w:val="baseline"/>
                <w:lang w:eastAsia="zh-CN"/>
              </w:rPr>
              <w:t>“三公经费”控制率</w:t>
            </w:r>
            <w:r>
              <w:rPr>
                <w:rFonts w:hint="default" w:ascii="Arial" w:hAnsi="Arial" w:cs="Arial"/>
                <w:sz w:val="18"/>
                <w:szCs w:val="18"/>
                <w:vertAlign w:val="baseline"/>
                <w:lang w:eastAsia="zh-CN"/>
              </w:rPr>
              <w:t>≤</w:t>
            </w:r>
            <w:r>
              <w:rPr>
                <w:rFonts w:hint="eastAsia" w:asciiTheme="minorEastAsia" w:hAnsiTheme="minorEastAsia" w:cstheme="minorEastAsia"/>
                <w:sz w:val="18"/>
                <w:szCs w:val="18"/>
                <w:vertAlign w:val="baseline"/>
                <w:lang w:val="en-US" w:eastAsia="zh-CN"/>
              </w:rPr>
              <w:t>100%，计6分，每超过一个百分点扣1分，扣完为止。</w:t>
            </w:r>
          </w:p>
        </w:tc>
        <w:tc>
          <w:tcPr>
            <w:tcW w:w="3040" w:type="dxa"/>
            <w:vAlign w:val="center"/>
          </w:tcPr>
          <w:p>
            <w:pPr>
              <w:jc w:val="both"/>
              <w:rPr>
                <w:rFonts w:hint="default"/>
                <w:sz w:val="18"/>
                <w:szCs w:val="18"/>
                <w:vertAlign w:val="baseline"/>
                <w:lang w:val="en-US" w:eastAsia="zh-CN"/>
              </w:rPr>
            </w:pPr>
            <w:r>
              <w:rPr>
                <w:rFonts w:hint="eastAsia"/>
                <w:sz w:val="18"/>
                <w:szCs w:val="18"/>
                <w:vertAlign w:val="baseline"/>
                <w:lang w:eastAsia="zh-CN"/>
              </w:rPr>
              <w:t>“三公经费”控制率</w:t>
            </w:r>
            <w:r>
              <w:rPr>
                <w:rFonts w:hint="eastAsia"/>
                <w:sz w:val="18"/>
                <w:szCs w:val="18"/>
                <w:vertAlign w:val="baseline"/>
                <w:lang w:val="en-US" w:eastAsia="zh-CN"/>
              </w:rPr>
              <w:t>=（0.57/0.57）</w:t>
            </w:r>
            <w:r>
              <w:rPr>
                <w:rFonts w:hint="default"/>
                <w:sz w:val="18"/>
                <w:szCs w:val="18"/>
                <w:vertAlign w:val="baseline"/>
                <w:lang w:val="en-US" w:eastAsia="zh-CN"/>
              </w:rPr>
              <w:t>×</w:t>
            </w:r>
            <w:r>
              <w:rPr>
                <w:rFonts w:hint="eastAsia"/>
                <w:sz w:val="18"/>
                <w:szCs w:val="18"/>
                <w:vertAlign w:val="baseline"/>
                <w:lang w:val="en-US" w:eastAsia="zh-CN"/>
              </w:rPr>
              <w:t>100%=100%</w:t>
            </w:r>
          </w:p>
        </w:tc>
        <w:tc>
          <w:tcPr>
            <w:tcW w:w="63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机构设置完成情况</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7</w:t>
            </w:r>
          </w:p>
        </w:tc>
        <w:tc>
          <w:tcPr>
            <w:tcW w:w="4860" w:type="dxa"/>
            <w:vAlign w:val="center"/>
          </w:tcPr>
          <w:p>
            <w:pPr>
              <w:jc w:val="both"/>
              <w:rPr>
                <w:rFonts w:hint="eastAsia"/>
                <w:sz w:val="18"/>
                <w:szCs w:val="18"/>
                <w:vertAlign w:val="baseline"/>
                <w:lang w:eastAsia="zh-CN"/>
              </w:rPr>
            </w:pPr>
            <w:r>
              <w:rPr>
                <w:rFonts w:hint="eastAsia"/>
                <w:sz w:val="18"/>
                <w:szCs w:val="18"/>
                <w:vertAlign w:val="baseline"/>
                <w:lang w:eastAsia="zh-CN"/>
              </w:rPr>
              <w:t>机构设置符合上级要求得</w:t>
            </w:r>
            <w:r>
              <w:rPr>
                <w:rFonts w:hint="eastAsia"/>
                <w:sz w:val="18"/>
                <w:szCs w:val="18"/>
                <w:vertAlign w:val="baseline"/>
                <w:lang w:val="en-US" w:eastAsia="zh-CN"/>
              </w:rPr>
              <w:t>4分，机构完成设置得3分</w:t>
            </w:r>
          </w:p>
        </w:tc>
        <w:tc>
          <w:tcPr>
            <w:tcW w:w="304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按业务需求设置内部</w:t>
            </w:r>
          </w:p>
        </w:tc>
        <w:tc>
          <w:tcPr>
            <w:tcW w:w="638" w:type="dxa"/>
            <w:vAlign w:val="center"/>
          </w:tcPr>
          <w:p>
            <w:pPr>
              <w:jc w:val="center"/>
              <w:rPr>
                <w:rFonts w:hint="eastAsia"/>
                <w:sz w:val="15"/>
                <w:szCs w:val="15"/>
                <w:vertAlign w:val="baseline"/>
                <w:lang w:val="en-US" w:eastAsia="zh-CN"/>
              </w:rPr>
            </w:pPr>
            <w:r>
              <w:rPr>
                <w:rFonts w:hint="eastAsia"/>
                <w:sz w:val="15"/>
                <w:szCs w:val="15"/>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restart"/>
          </w:tcPr>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r>
              <w:rPr>
                <w:rFonts w:hint="eastAsia"/>
                <w:sz w:val="18"/>
                <w:szCs w:val="18"/>
                <w:vertAlign w:val="baseline"/>
                <w:lang w:eastAsia="zh-CN"/>
              </w:rPr>
              <w:t>过程</w:t>
            </w:r>
          </w:p>
          <w:p>
            <w:pPr>
              <w:jc w:val="center"/>
              <w:rPr>
                <w:rFonts w:hint="eastAsia"/>
                <w:sz w:val="18"/>
                <w:szCs w:val="18"/>
                <w:vertAlign w:val="baseline"/>
                <w:lang w:eastAsia="zh-CN"/>
              </w:rPr>
            </w:pPr>
            <w:r>
              <w:rPr>
                <w:rFonts w:hint="eastAsia"/>
                <w:sz w:val="18"/>
                <w:szCs w:val="18"/>
                <w:vertAlign w:val="baseline"/>
                <w:lang w:eastAsia="zh-CN"/>
              </w:rPr>
              <w:t>（</w:t>
            </w:r>
            <w:r>
              <w:rPr>
                <w:rFonts w:hint="eastAsia"/>
                <w:sz w:val="18"/>
                <w:szCs w:val="18"/>
                <w:vertAlign w:val="baseline"/>
                <w:lang w:val="en-US" w:eastAsia="zh-CN"/>
              </w:rPr>
              <w:t>56分</w:t>
            </w:r>
            <w:r>
              <w:rPr>
                <w:rFonts w:hint="eastAsia"/>
                <w:sz w:val="18"/>
                <w:szCs w:val="18"/>
                <w:vertAlign w:val="baseline"/>
                <w:lang w:eastAsia="zh-CN"/>
              </w:rPr>
              <w:t>）</w:t>
            </w:r>
          </w:p>
        </w:tc>
        <w:tc>
          <w:tcPr>
            <w:tcW w:w="1210" w:type="dxa"/>
            <w:vMerge w:val="restart"/>
          </w:tcPr>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r>
              <w:rPr>
                <w:rFonts w:hint="eastAsia"/>
                <w:sz w:val="18"/>
                <w:szCs w:val="18"/>
                <w:vertAlign w:val="baseline"/>
                <w:lang w:eastAsia="zh-CN"/>
              </w:rPr>
              <w:t>预算执行</w:t>
            </w:r>
          </w:p>
          <w:p>
            <w:pPr>
              <w:jc w:val="center"/>
              <w:rPr>
                <w:rFonts w:hint="eastAsia"/>
                <w:sz w:val="18"/>
                <w:szCs w:val="18"/>
                <w:vertAlign w:val="baseline"/>
                <w:lang w:eastAsia="zh-CN"/>
              </w:rPr>
            </w:pPr>
            <w:r>
              <w:rPr>
                <w:rFonts w:hint="eastAsia"/>
                <w:sz w:val="18"/>
                <w:szCs w:val="18"/>
                <w:vertAlign w:val="baseline"/>
                <w:lang w:eastAsia="zh-CN"/>
              </w:rPr>
              <w:t>（</w:t>
            </w:r>
            <w:r>
              <w:rPr>
                <w:rFonts w:hint="eastAsia"/>
                <w:sz w:val="18"/>
                <w:szCs w:val="18"/>
                <w:vertAlign w:val="baseline"/>
                <w:lang w:val="en-US" w:eastAsia="zh-CN"/>
              </w:rPr>
              <w:t>20分</w:t>
            </w:r>
            <w:r>
              <w:rPr>
                <w:rFonts w:hint="eastAsia"/>
                <w:sz w:val="18"/>
                <w:szCs w:val="18"/>
                <w:vertAlign w:val="baseline"/>
                <w:lang w:eastAsia="zh-CN"/>
              </w:rPr>
              <w:t>）</w:t>
            </w: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预算完成率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100%计满分，每低于5%扣2分，扣完为止。</w:t>
            </w:r>
          </w:p>
        </w:tc>
        <w:tc>
          <w:tcPr>
            <w:tcW w:w="3040" w:type="dxa"/>
            <w:vAlign w:val="center"/>
          </w:tcPr>
          <w:p>
            <w:pPr>
              <w:jc w:val="both"/>
              <w:rPr>
                <w:rFonts w:hint="eastAsia"/>
                <w:sz w:val="18"/>
                <w:szCs w:val="18"/>
                <w:vertAlign w:val="baseline"/>
                <w:lang w:eastAsia="zh-CN"/>
              </w:rPr>
            </w:pPr>
            <w:r>
              <w:rPr>
                <w:rFonts w:hint="eastAsia"/>
                <w:sz w:val="18"/>
                <w:szCs w:val="18"/>
                <w:vertAlign w:val="baseline"/>
                <w:lang w:val="en-US" w:eastAsia="zh-CN"/>
              </w:rPr>
              <w:t>预算完成率（1142.36/1142.36）</w:t>
            </w:r>
            <w:r>
              <w:rPr>
                <w:rFonts w:hint="default"/>
                <w:sz w:val="18"/>
                <w:szCs w:val="18"/>
                <w:vertAlign w:val="baseline"/>
                <w:lang w:val="en-US" w:eastAsia="zh-CN"/>
              </w:rPr>
              <w:t>×100%=</w:t>
            </w:r>
            <w:r>
              <w:rPr>
                <w:rFonts w:hint="eastAsia"/>
                <w:sz w:val="18"/>
                <w:szCs w:val="18"/>
                <w:vertAlign w:val="baseline"/>
                <w:lang w:val="en-US" w:eastAsia="zh-CN"/>
              </w:rPr>
              <w:t>100</w:t>
            </w:r>
            <w:r>
              <w:rPr>
                <w:rFonts w:hint="default"/>
                <w:sz w:val="18"/>
                <w:szCs w:val="18"/>
                <w:vertAlign w:val="baseline"/>
                <w:lang w:val="en-US" w:eastAsia="zh-CN"/>
              </w:rPr>
              <w:t>%</w:t>
            </w:r>
          </w:p>
        </w:tc>
        <w:tc>
          <w:tcPr>
            <w:tcW w:w="638" w:type="dxa"/>
            <w:vAlign w:val="center"/>
          </w:tcPr>
          <w:p>
            <w:pPr>
              <w:jc w:val="center"/>
              <w:rPr>
                <w:rFonts w:hint="eastAsia"/>
                <w:sz w:val="15"/>
                <w:szCs w:val="15"/>
                <w:vertAlign w:val="baseline"/>
                <w:lang w:val="en-US" w:eastAsia="zh-CN"/>
              </w:rPr>
            </w:pPr>
            <w:r>
              <w:rPr>
                <w:rFonts w:hint="eastAsia"/>
                <w:sz w:val="15"/>
                <w:szCs w:val="15"/>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预算控制率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vAlign w:val="center"/>
          </w:tcPr>
          <w:p>
            <w:pPr>
              <w:jc w:val="both"/>
              <w:rPr>
                <w:rFonts w:hint="eastAsia"/>
                <w:sz w:val="18"/>
                <w:szCs w:val="18"/>
                <w:vertAlign w:val="baseline"/>
                <w:lang w:eastAsia="zh-CN"/>
              </w:rPr>
            </w:pPr>
            <w:r>
              <w:rPr>
                <w:rFonts w:hint="eastAsia"/>
                <w:sz w:val="18"/>
                <w:szCs w:val="18"/>
                <w:vertAlign w:val="baseline"/>
                <w:lang w:eastAsia="zh-CN"/>
              </w:rPr>
              <w:t>预算控制率</w:t>
            </w:r>
            <w:r>
              <w:rPr>
                <w:rFonts w:hint="default" w:ascii="Arial" w:hAnsi="Arial" w:cs="Arial"/>
                <w:sz w:val="18"/>
                <w:szCs w:val="18"/>
                <w:vertAlign w:val="baseline"/>
                <w:lang w:eastAsia="zh-CN"/>
              </w:rPr>
              <w:t>≤</w:t>
            </w:r>
            <w:r>
              <w:rPr>
                <w:rFonts w:hint="eastAsia" w:asciiTheme="minorEastAsia" w:hAnsiTheme="minorEastAsia" w:cstheme="minorEastAsia"/>
                <w:sz w:val="18"/>
                <w:szCs w:val="18"/>
                <w:vertAlign w:val="baseline"/>
                <w:lang w:val="en-US" w:eastAsia="zh-CN"/>
              </w:rPr>
              <w:t>0计5分，0-10%计4分，10-20%计3分，20-30%计2分，大于30%不得分。</w:t>
            </w:r>
          </w:p>
        </w:tc>
        <w:tc>
          <w:tcPr>
            <w:tcW w:w="3040" w:type="dxa"/>
            <w:vAlign w:val="center"/>
          </w:tcPr>
          <w:p>
            <w:pPr>
              <w:jc w:val="both"/>
              <w:rPr>
                <w:rFonts w:hint="default"/>
                <w:sz w:val="18"/>
                <w:szCs w:val="18"/>
                <w:vertAlign w:val="baseline"/>
                <w:lang w:val="en-US" w:eastAsia="zh-CN"/>
              </w:rPr>
            </w:pPr>
            <w:r>
              <w:rPr>
                <w:rFonts w:hint="eastAsia"/>
                <w:sz w:val="18"/>
                <w:szCs w:val="18"/>
                <w:vertAlign w:val="baseline"/>
                <w:lang w:eastAsia="zh-CN"/>
              </w:rPr>
              <w:t>预算控</w:t>
            </w:r>
            <w:r>
              <w:rPr>
                <w:rFonts w:hint="eastAsia"/>
                <w:sz w:val="18"/>
                <w:szCs w:val="18"/>
                <w:vertAlign w:val="baseline"/>
                <w:lang w:val="en-US" w:eastAsia="zh-CN"/>
              </w:rPr>
              <w:t>制率（0/1142.36）=0%</w:t>
            </w:r>
          </w:p>
        </w:tc>
        <w:tc>
          <w:tcPr>
            <w:tcW w:w="638" w:type="dxa"/>
            <w:vAlign w:val="center"/>
          </w:tcPr>
          <w:p>
            <w:pPr>
              <w:jc w:val="center"/>
              <w:rPr>
                <w:rFonts w:hint="eastAsia"/>
                <w:sz w:val="15"/>
                <w:szCs w:val="15"/>
                <w:vertAlign w:val="baseline"/>
                <w:lang w:val="en-US" w:eastAsia="zh-CN"/>
              </w:rPr>
            </w:pPr>
            <w:r>
              <w:rPr>
                <w:rFonts w:hint="eastAsia"/>
                <w:sz w:val="15"/>
                <w:szCs w:val="15"/>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新建楼堂馆所面积控制率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100%以下（含）计满分，每超出5%扣2分，扣完为止。没有楼堂馆所项目计满分。</w:t>
            </w:r>
          </w:p>
        </w:tc>
        <w:tc>
          <w:tcPr>
            <w:tcW w:w="304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无</w:t>
            </w:r>
          </w:p>
        </w:tc>
        <w:tc>
          <w:tcPr>
            <w:tcW w:w="638" w:type="dxa"/>
            <w:vAlign w:val="center"/>
          </w:tcPr>
          <w:p>
            <w:pPr>
              <w:jc w:val="center"/>
              <w:rPr>
                <w:rFonts w:hint="eastAsia"/>
                <w:sz w:val="15"/>
                <w:szCs w:val="15"/>
                <w:vertAlign w:val="baseline"/>
                <w:lang w:val="en-US" w:eastAsia="zh-CN"/>
              </w:rPr>
            </w:pPr>
            <w:r>
              <w:rPr>
                <w:rFonts w:hint="eastAsia"/>
                <w:sz w:val="15"/>
                <w:szCs w:val="15"/>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新建楼堂馆所投资概算控制率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vAlign w:val="center"/>
          </w:tcPr>
          <w:p>
            <w:pPr>
              <w:jc w:val="both"/>
              <w:rPr>
                <w:rFonts w:hint="eastAsia"/>
                <w:sz w:val="18"/>
                <w:szCs w:val="18"/>
                <w:vertAlign w:val="baseline"/>
                <w:lang w:eastAsia="zh-CN"/>
              </w:rPr>
            </w:pPr>
            <w:r>
              <w:rPr>
                <w:rFonts w:hint="eastAsia"/>
                <w:sz w:val="18"/>
                <w:szCs w:val="18"/>
                <w:vertAlign w:val="baseline"/>
                <w:lang w:val="en-US" w:eastAsia="zh-CN"/>
              </w:rPr>
              <w:t>100%以下（含）计满分，每超出5%扣2分，扣完为止。没有楼堂馆所项目计满分。</w:t>
            </w:r>
          </w:p>
        </w:tc>
        <w:tc>
          <w:tcPr>
            <w:tcW w:w="304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无</w:t>
            </w:r>
          </w:p>
        </w:tc>
        <w:tc>
          <w:tcPr>
            <w:tcW w:w="638" w:type="dxa"/>
            <w:vAlign w:val="center"/>
          </w:tcPr>
          <w:p>
            <w:pPr>
              <w:jc w:val="center"/>
              <w:rPr>
                <w:rFonts w:hint="eastAsia"/>
                <w:sz w:val="15"/>
                <w:szCs w:val="15"/>
                <w:vertAlign w:val="baseline"/>
                <w:lang w:val="en-US" w:eastAsia="zh-CN"/>
              </w:rPr>
            </w:pPr>
            <w:r>
              <w:rPr>
                <w:rFonts w:hint="eastAsia"/>
                <w:sz w:val="15"/>
                <w:szCs w:val="15"/>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restart"/>
          </w:tcPr>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eastAsiaTheme="minorEastAsia"/>
                <w:sz w:val="18"/>
                <w:szCs w:val="18"/>
                <w:vertAlign w:val="baseline"/>
                <w:lang w:val="en-US" w:eastAsia="zh-CN"/>
              </w:rPr>
            </w:pPr>
            <w:r>
              <w:rPr>
                <w:rFonts w:hint="eastAsia"/>
                <w:sz w:val="18"/>
                <w:szCs w:val="18"/>
                <w:vertAlign w:val="baseline"/>
                <w:lang w:eastAsia="zh-CN"/>
              </w:rPr>
              <w:t>预算管理</w:t>
            </w:r>
            <w:r>
              <w:rPr>
                <w:rFonts w:hint="eastAsia"/>
                <w:sz w:val="18"/>
                <w:szCs w:val="18"/>
                <w:vertAlign w:val="baseline"/>
                <w:lang w:val="en-US" w:eastAsia="zh-CN"/>
              </w:rPr>
              <w:t>(36分）</w:t>
            </w: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人员经费控制率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6</w:t>
            </w:r>
          </w:p>
        </w:tc>
        <w:tc>
          <w:tcPr>
            <w:tcW w:w="486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100%以下（含）计满分，每超出10%扣1分，扣完为止。</w:t>
            </w:r>
          </w:p>
        </w:tc>
        <w:tc>
          <w:tcPr>
            <w:tcW w:w="3040" w:type="dxa"/>
            <w:vAlign w:val="center"/>
          </w:tcPr>
          <w:p>
            <w:pPr>
              <w:jc w:val="both"/>
              <w:rPr>
                <w:rFonts w:hint="eastAsia"/>
                <w:sz w:val="18"/>
                <w:szCs w:val="18"/>
                <w:vertAlign w:val="baseline"/>
                <w:lang w:eastAsia="zh-CN"/>
              </w:rPr>
            </w:pPr>
            <w:r>
              <w:rPr>
                <w:rFonts w:hint="eastAsia"/>
                <w:sz w:val="18"/>
                <w:szCs w:val="18"/>
                <w:vertAlign w:val="baseline"/>
                <w:lang w:eastAsia="zh-CN"/>
              </w:rPr>
              <w:t>人员经费控制率</w:t>
            </w:r>
            <w:r>
              <w:rPr>
                <w:rFonts w:hint="eastAsia"/>
                <w:sz w:val="18"/>
                <w:szCs w:val="18"/>
                <w:vertAlign w:val="baseline"/>
                <w:lang w:val="en-US" w:eastAsia="zh-CN"/>
              </w:rPr>
              <w:t>=525.27/525.27=100%</w:t>
            </w:r>
          </w:p>
        </w:tc>
        <w:tc>
          <w:tcPr>
            <w:tcW w:w="63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公用经费控制率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6</w:t>
            </w:r>
          </w:p>
        </w:tc>
        <w:tc>
          <w:tcPr>
            <w:tcW w:w="486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100%以下（含）计满分，每超出10%扣1分，扣完为止。</w:t>
            </w:r>
          </w:p>
        </w:tc>
        <w:tc>
          <w:tcPr>
            <w:tcW w:w="3040" w:type="dxa"/>
            <w:vAlign w:val="center"/>
          </w:tcPr>
          <w:p>
            <w:pPr>
              <w:jc w:val="both"/>
              <w:rPr>
                <w:rFonts w:hint="eastAsia"/>
                <w:sz w:val="18"/>
                <w:szCs w:val="18"/>
                <w:vertAlign w:val="baseline"/>
                <w:lang w:eastAsia="zh-CN"/>
              </w:rPr>
            </w:pPr>
            <w:r>
              <w:rPr>
                <w:rFonts w:hint="eastAsia"/>
                <w:sz w:val="18"/>
                <w:szCs w:val="18"/>
                <w:vertAlign w:val="baseline"/>
                <w:lang w:eastAsia="zh-CN"/>
              </w:rPr>
              <w:t>公用经费控制率</w:t>
            </w:r>
            <w:r>
              <w:rPr>
                <w:rFonts w:hint="eastAsia"/>
                <w:sz w:val="18"/>
                <w:szCs w:val="18"/>
                <w:vertAlign w:val="baseline"/>
                <w:lang w:val="en-US" w:eastAsia="zh-CN"/>
              </w:rPr>
              <w:t>60.97/60.97100%</w:t>
            </w:r>
          </w:p>
        </w:tc>
        <w:tc>
          <w:tcPr>
            <w:tcW w:w="63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政府采购执行率</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6</w:t>
            </w:r>
          </w:p>
        </w:tc>
        <w:tc>
          <w:tcPr>
            <w:tcW w:w="4860"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100%计满分，每超过（降低）5%扣2分，扣完为止。</w:t>
            </w:r>
          </w:p>
        </w:tc>
        <w:tc>
          <w:tcPr>
            <w:tcW w:w="3040"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100%执行</w:t>
            </w:r>
          </w:p>
        </w:tc>
        <w:tc>
          <w:tcPr>
            <w:tcW w:w="63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管理制度健全性</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w:t>
            </w:r>
          </w:p>
        </w:tc>
        <w:tc>
          <w:tcPr>
            <w:tcW w:w="4860" w:type="dxa"/>
            <w:vAlign w:val="center"/>
          </w:tcPr>
          <w:p>
            <w:pPr>
              <w:jc w:val="both"/>
              <w:rPr>
                <w:rFonts w:hint="eastAsia" w:asciiTheme="minorEastAsia" w:hAnsiTheme="minorEastAsia" w:cstheme="minorEastAsia"/>
                <w:sz w:val="18"/>
                <w:szCs w:val="18"/>
                <w:vertAlign w:val="baseline"/>
                <w:lang w:val="en-US" w:eastAsia="zh-CN"/>
              </w:rPr>
            </w:pPr>
            <w:r>
              <w:rPr>
                <w:rFonts w:hint="default" w:ascii="Calibri" w:hAnsi="Calibri" w:cs="Calibri"/>
                <w:sz w:val="18"/>
                <w:szCs w:val="18"/>
                <w:vertAlign w:val="baseline"/>
                <w:lang w:val="en-US" w:eastAsia="zh-CN"/>
              </w:rPr>
              <w:t>①</w:t>
            </w:r>
            <w:r>
              <w:rPr>
                <w:rFonts w:hint="eastAsia" w:asciiTheme="minorEastAsia" w:hAnsiTheme="minorEastAsia" w:cstheme="minorEastAsia"/>
                <w:sz w:val="18"/>
                <w:szCs w:val="18"/>
                <w:vertAlign w:val="baseline"/>
                <w:lang w:val="en-US" w:eastAsia="zh-CN"/>
              </w:rPr>
              <w:t>有内部财务管理制度、会计核算制度等管理制度，2分</w:t>
            </w:r>
            <w:r>
              <w:rPr>
                <w:rFonts w:hint="default" w:ascii="Calibri" w:hAnsi="Calibri" w:cs="Calibri"/>
                <w:sz w:val="18"/>
                <w:szCs w:val="18"/>
                <w:vertAlign w:val="baseline"/>
                <w:lang w:val="en-US" w:eastAsia="zh-CN"/>
              </w:rPr>
              <w:t>②</w:t>
            </w:r>
            <w:r>
              <w:rPr>
                <w:rFonts w:hint="eastAsia" w:asciiTheme="minorEastAsia" w:hAnsiTheme="minorEastAsia" w:cstheme="minorEastAsia"/>
                <w:sz w:val="18"/>
                <w:szCs w:val="18"/>
                <w:vertAlign w:val="baseline"/>
                <w:lang w:val="en-US" w:eastAsia="zh-CN"/>
              </w:rPr>
              <w:t>有本部门厉行节约制度，2分</w:t>
            </w:r>
            <w:r>
              <w:rPr>
                <w:rFonts w:hint="default" w:ascii="Calibri" w:hAnsi="Calibri" w:cs="Calibri"/>
                <w:sz w:val="18"/>
                <w:szCs w:val="18"/>
                <w:vertAlign w:val="baseline"/>
                <w:lang w:val="en-US" w:eastAsia="zh-CN"/>
              </w:rPr>
              <w:t>③</w:t>
            </w:r>
            <w:r>
              <w:rPr>
                <w:rFonts w:hint="eastAsia" w:asciiTheme="minorEastAsia" w:hAnsiTheme="minorEastAsia" w:cstheme="minorEastAsia"/>
                <w:sz w:val="18"/>
                <w:szCs w:val="18"/>
                <w:vertAlign w:val="baseline"/>
                <w:lang w:val="en-US" w:eastAsia="zh-CN"/>
              </w:rPr>
              <w:t>相关管理制度合法、合规、完整，2分</w:t>
            </w:r>
            <w:r>
              <w:rPr>
                <w:rFonts w:hint="eastAsia" w:asciiTheme="minorEastAsia" w:hAnsiTheme="minorEastAsia" w:cstheme="minorEastAsia"/>
                <w:sz w:val="18"/>
                <w:szCs w:val="18"/>
                <w:vertAlign w:val="baseline"/>
                <w:lang w:val="en-US" w:eastAsia="zh-CN"/>
              </w:rPr>
              <w:fldChar w:fldCharType="begin"/>
            </w:r>
            <w:r>
              <w:rPr>
                <w:rFonts w:hint="eastAsia" w:asciiTheme="minorEastAsia" w:hAnsiTheme="minorEastAsia" w:cstheme="minorEastAsia"/>
                <w:sz w:val="18"/>
                <w:szCs w:val="18"/>
                <w:vertAlign w:val="baseline"/>
                <w:lang w:val="en-US" w:eastAsia="zh-CN"/>
              </w:rPr>
              <w:instrText xml:space="preserve"> = 4 \* GB3 \* MERGEFORMAT </w:instrText>
            </w:r>
            <w:r>
              <w:rPr>
                <w:rFonts w:hint="eastAsia" w:asciiTheme="minorEastAsia" w:hAnsiTheme="minorEastAsia" w:cstheme="minorEastAsia"/>
                <w:sz w:val="18"/>
                <w:szCs w:val="18"/>
                <w:vertAlign w:val="baseline"/>
                <w:lang w:val="en-US" w:eastAsia="zh-CN"/>
              </w:rPr>
              <w:fldChar w:fldCharType="separate"/>
            </w:r>
            <w:r>
              <w:rPr>
                <w:sz w:val="18"/>
                <w:szCs w:val="18"/>
              </w:rPr>
              <w:t>④</w:t>
            </w:r>
            <w:r>
              <w:rPr>
                <w:rFonts w:hint="eastAsia" w:asciiTheme="minorEastAsia" w:hAnsiTheme="minorEastAsia" w:cstheme="minorEastAsia"/>
                <w:sz w:val="18"/>
                <w:szCs w:val="18"/>
                <w:vertAlign w:val="baseline"/>
                <w:lang w:val="en-US" w:eastAsia="zh-CN"/>
              </w:rPr>
              <w:fldChar w:fldCharType="end"/>
            </w:r>
            <w:r>
              <w:rPr>
                <w:rFonts w:hint="eastAsia" w:asciiTheme="minorEastAsia" w:hAnsiTheme="minorEastAsia" w:cstheme="minorEastAsia"/>
                <w:sz w:val="18"/>
                <w:szCs w:val="18"/>
                <w:vertAlign w:val="baseline"/>
                <w:lang w:val="en-US" w:eastAsia="zh-CN"/>
              </w:rPr>
              <w:t>相关管理制度得到有效执行，2分</w:t>
            </w:r>
          </w:p>
        </w:tc>
        <w:tc>
          <w:tcPr>
            <w:tcW w:w="3040" w:type="dxa"/>
            <w:vAlign w:val="center"/>
          </w:tcPr>
          <w:p>
            <w:pPr>
              <w:jc w:val="both"/>
              <w:rPr>
                <w:rFonts w:hint="default"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有财务管理、厉行节约等管理制度，但相关管理制度未完全执行，存在财务制度粗放，收款未及时送存，资金安全存在隐患</w:t>
            </w:r>
          </w:p>
          <w:p>
            <w:pPr>
              <w:jc w:val="both"/>
              <w:rPr>
                <w:rFonts w:hint="eastAsia"/>
                <w:sz w:val="18"/>
                <w:szCs w:val="18"/>
                <w:vertAlign w:val="baseline"/>
                <w:lang w:eastAsia="zh-CN"/>
              </w:rPr>
            </w:pPr>
          </w:p>
        </w:tc>
        <w:tc>
          <w:tcPr>
            <w:tcW w:w="63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tcPr>
          <w:p>
            <w:pPr>
              <w:jc w:val="both"/>
              <w:rPr>
                <w:rFonts w:hint="eastAsia"/>
                <w:sz w:val="18"/>
                <w:szCs w:val="18"/>
                <w:vertAlign w:val="baseline"/>
                <w:lang w:eastAsia="zh-CN"/>
              </w:rPr>
            </w:pPr>
          </w:p>
          <w:p>
            <w:pPr>
              <w:jc w:val="both"/>
              <w:rPr>
                <w:rFonts w:hint="eastAsia"/>
                <w:sz w:val="18"/>
                <w:szCs w:val="18"/>
                <w:vertAlign w:val="baseline"/>
                <w:lang w:eastAsia="zh-CN"/>
              </w:rPr>
            </w:pPr>
          </w:p>
          <w:p>
            <w:pPr>
              <w:jc w:val="both"/>
              <w:rPr>
                <w:rFonts w:hint="eastAsia"/>
                <w:sz w:val="18"/>
                <w:szCs w:val="18"/>
                <w:vertAlign w:val="baseline"/>
                <w:lang w:eastAsia="zh-CN"/>
              </w:rPr>
            </w:pPr>
          </w:p>
          <w:p>
            <w:pPr>
              <w:jc w:val="both"/>
              <w:rPr>
                <w:rFonts w:hint="eastAsia"/>
                <w:sz w:val="18"/>
                <w:szCs w:val="18"/>
                <w:vertAlign w:val="baseline"/>
                <w:lang w:eastAsia="zh-CN"/>
              </w:rPr>
            </w:pPr>
            <w:r>
              <w:rPr>
                <w:rFonts w:hint="eastAsia"/>
                <w:sz w:val="18"/>
                <w:szCs w:val="18"/>
                <w:vertAlign w:val="baseline"/>
                <w:lang w:eastAsia="zh-CN"/>
              </w:rPr>
              <w:t>资金使用合规性</w:t>
            </w:r>
          </w:p>
        </w:tc>
        <w:tc>
          <w:tcPr>
            <w:tcW w:w="645" w:type="dxa"/>
          </w:tcPr>
          <w:p>
            <w:pPr>
              <w:jc w:val="center"/>
              <w:rPr>
                <w:rFonts w:hint="eastAsia"/>
                <w:sz w:val="18"/>
                <w:szCs w:val="18"/>
                <w:vertAlign w:val="baseline"/>
                <w:lang w:val="en-US" w:eastAsia="zh-CN"/>
              </w:rPr>
            </w:pPr>
          </w:p>
          <w:p>
            <w:pPr>
              <w:jc w:val="center"/>
              <w:rPr>
                <w:rFonts w:hint="eastAsia"/>
                <w:sz w:val="18"/>
                <w:szCs w:val="18"/>
                <w:vertAlign w:val="baseline"/>
                <w:lang w:val="en-US" w:eastAsia="zh-CN"/>
              </w:rPr>
            </w:pPr>
          </w:p>
          <w:p>
            <w:pPr>
              <w:jc w:val="center"/>
              <w:rPr>
                <w:rFonts w:hint="eastAsia"/>
                <w:sz w:val="18"/>
                <w:szCs w:val="18"/>
                <w:vertAlign w:val="baseline"/>
                <w:lang w:val="en-US" w:eastAsia="zh-CN"/>
              </w:rPr>
            </w:pPr>
          </w:p>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tcPr>
          <w:p>
            <w:pPr>
              <w:jc w:val="both"/>
              <w:rPr>
                <w:rFonts w:hint="eastAsia"/>
                <w:sz w:val="18"/>
                <w:szCs w:val="18"/>
                <w:vertAlign w:val="baseline"/>
                <w:lang w:val="en-US" w:eastAsia="zh-CN"/>
              </w:rPr>
            </w:pPr>
            <w:r>
              <w:rPr>
                <w:rFonts w:hint="default" w:ascii="Calibri" w:hAnsi="Calibri" w:cs="Calibri"/>
                <w:sz w:val="18"/>
                <w:szCs w:val="18"/>
                <w:vertAlign w:val="baseline"/>
                <w:lang w:val="en-US" w:eastAsia="zh-CN"/>
              </w:rPr>
              <w:t>①</w:t>
            </w:r>
            <w:r>
              <w:rPr>
                <w:rFonts w:hint="eastAsia" w:asciiTheme="minorEastAsia" w:hAnsiTheme="minorEastAsia" w:cstheme="minorEastAsia"/>
                <w:sz w:val="18"/>
                <w:szCs w:val="18"/>
                <w:vertAlign w:val="baseline"/>
                <w:lang w:val="en-US" w:eastAsia="zh-CN"/>
              </w:rPr>
              <w:t>支出符合国家财政法规和财务管理制度规定以及有关专项资金管理办法的规定。</w:t>
            </w:r>
            <w:r>
              <w:rPr>
                <w:rFonts w:hint="eastAsia" w:asciiTheme="minorEastAsia" w:hAnsiTheme="minorEastAsia" w:cstheme="minorEastAsia"/>
                <w:sz w:val="18"/>
                <w:szCs w:val="18"/>
                <w:vertAlign w:val="baseline"/>
                <w:lang w:val="en-US" w:eastAsia="zh-CN"/>
              </w:rPr>
              <w:fldChar w:fldCharType="begin"/>
            </w:r>
            <w:r>
              <w:rPr>
                <w:rFonts w:hint="eastAsia" w:asciiTheme="minorEastAsia" w:hAnsiTheme="minorEastAsia" w:cstheme="minorEastAsia"/>
                <w:sz w:val="18"/>
                <w:szCs w:val="18"/>
                <w:vertAlign w:val="baseline"/>
                <w:lang w:val="en-US" w:eastAsia="zh-CN"/>
              </w:rPr>
              <w:instrText xml:space="preserve"> = 2 \* GB3 \* MERGEFORMAT </w:instrText>
            </w:r>
            <w:r>
              <w:rPr>
                <w:rFonts w:hint="eastAsia" w:asciiTheme="minorEastAsia" w:hAnsiTheme="minorEastAsia" w:cstheme="minorEastAsia"/>
                <w:sz w:val="18"/>
                <w:szCs w:val="18"/>
                <w:vertAlign w:val="baseline"/>
                <w:lang w:val="en-US" w:eastAsia="zh-CN"/>
              </w:rPr>
              <w:fldChar w:fldCharType="separate"/>
            </w:r>
            <w:r>
              <w:rPr>
                <w:sz w:val="18"/>
                <w:szCs w:val="18"/>
              </w:rPr>
              <w:t>②</w:t>
            </w:r>
            <w:r>
              <w:rPr>
                <w:rFonts w:hint="eastAsia" w:asciiTheme="minorEastAsia" w:hAnsiTheme="minorEastAsia" w:cstheme="minorEastAsia"/>
                <w:sz w:val="18"/>
                <w:szCs w:val="18"/>
                <w:vertAlign w:val="baseline"/>
                <w:lang w:val="en-US" w:eastAsia="zh-CN"/>
              </w:rPr>
              <w:fldChar w:fldCharType="end"/>
            </w:r>
            <w:r>
              <w:rPr>
                <w:rFonts w:hint="eastAsia" w:asciiTheme="minorEastAsia" w:hAnsiTheme="minorEastAsia" w:cstheme="minorEastAsia"/>
                <w:sz w:val="18"/>
                <w:szCs w:val="18"/>
                <w:vertAlign w:val="baseline"/>
                <w:lang w:val="en-US" w:eastAsia="zh-CN"/>
              </w:rPr>
              <w:t>资金拨付有完整的审批程序和手续。</w:t>
            </w:r>
            <w:r>
              <w:rPr>
                <w:rFonts w:hint="eastAsia" w:asciiTheme="minorEastAsia" w:hAnsiTheme="minorEastAsia" w:cstheme="minorEastAsia"/>
                <w:sz w:val="18"/>
                <w:szCs w:val="18"/>
                <w:vertAlign w:val="baseline"/>
                <w:lang w:val="en-US" w:eastAsia="zh-CN"/>
              </w:rPr>
              <w:fldChar w:fldCharType="begin"/>
            </w:r>
            <w:r>
              <w:rPr>
                <w:rFonts w:hint="eastAsia" w:asciiTheme="minorEastAsia" w:hAnsiTheme="minorEastAsia" w:cstheme="minorEastAsia"/>
                <w:sz w:val="18"/>
                <w:szCs w:val="18"/>
                <w:vertAlign w:val="baseline"/>
                <w:lang w:val="en-US" w:eastAsia="zh-CN"/>
              </w:rPr>
              <w:instrText xml:space="preserve"> = 3 \* GB3 \* MERGEFORMAT </w:instrText>
            </w:r>
            <w:r>
              <w:rPr>
                <w:rFonts w:hint="eastAsia" w:asciiTheme="minorEastAsia" w:hAnsiTheme="minorEastAsia" w:cstheme="minorEastAsia"/>
                <w:sz w:val="18"/>
                <w:szCs w:val="18"/>
                <w:vertAlign w:val="baseline"/>
                <w:lang w:val="en-US" w:eastAsia="zh-CN"/>
              </w:rPr>
              <w:fldChar w:fldCharType="separate"/>
            </w:r>
            <w:r>
              <w:rPr>
                <w:sz w:val="18"/>
                <w:szCs w:val="18"/>
              </w:rPr>
              <w:t>③</w:t>
            </w:r>
            <w:r>
              <w:rPr>
                <w:rFonts w:hint="eastAsia" w:asciiTheme="minorEastAsia" w:hAnsiTheme="minorEastAsia" w:cstheme="minorEastAsia"/>
                <w:sz w:val="18"/>
                <w:szCs w:val="18"/>
                <w:vertAlign w:val="baseline"/>
                <w:lang w:val="en-US" w:eastAsia="zh-CN"/>
              </w:rPr>
              <w:fldChar w:fldCharType="end"/>
            </w:r>
            <w:r>
              <w:rPr>
                <w:rFonts w:hint="eastAsia" w:asciiTheme="minorEastAsia" w:hAnsiTheme="minorEastAsia" w:cstheme="minorEastAsia"/>
                <w:sz w:val="18"/>
                <w:szCs w:val="18"/>
                <w:vertAlign w:val="baseline"/>
                <w:lang w:val="en-US" w:eastAsia="zh-CN"/>
              </w:rPr>
              <w:t>项目支出按规定经过评估论证。</w:t>
            </w:r>
            <w:r>
              <w:rPr>
                <w:rFonts w:hint="eastAsia" w:asciiTheme="minorEastAsia" w:hAnsiTheme="minorEastAsia" w:cstheme="minorEastAsia"/>
                <w:sz w:val="18"/>
                <w:szCs w:val="18"/>
                <w:vertAlign w:val="baseline"/>
                <w:lang w:val="en-US" w:eastAsia="zh-CN"/>
              </w:rPr>
              <w:fldChar w:fldCharType="begin"/>
            </w:r>
            <w:r>
              <w:rPr>
                <w:rFonts w:hint="eastAsia" w:asciiTheme="minorEastAsia" w:hAnsiTheme="minorEastAsia" w:cstheme="minorEastAsia"/>
                <w:sz w:val="18"/>
                <w:szCs w:val="18"/>
                <w:vertAlign w:val="baseline"/>
                <w:lang w:val="en-US" w:eastAsia="zh-CN"/>
              </w:rPr>
              <w:instrText xml:space="preserve"> = 4 \* GB3 \* MERGEFORMAT </w:instrText>
            </w:r>
            <w:r>
              <w:rPr>
                <w:rFonts w:hint="eastAsia" w:asciiTheme="minorEastAsia" w:hAnsiTheme="minorEastAsia" w:cstheme="minorEastAsia"/>
                <w:sz w:val="18"/>
                <w:szCs w:val="18"/>
                <w:vertAlign w:val="baseline"/>
                <w:lang w:val="en-US" w:eastAsia="zh-CN"/>
              </w:rPr>
              <w:fldChar w:fldCharType="separate"/>
            </w:r>
            <w:r>
              <w:rPr>
                <w:sz w:val="18"/>
                <w:szCs w:val="18"/>
              </w:rPr>
              <w:t>④</w:t>
            </w:r>
            <w:r>
              <w:rPr>
                <w:rFonts w:hint="eastAsia" w:asciiTheme="minorEastAsia" w:hAnsiTheme="minorEastAsia" w:cstheme="minorEastAsia"/>
                <w:sz w:val="18"/>
                <w:szCs w:val="18"/>
                <w:vertAlign w:val="baseline"/>
                <w:lang w:val="en-US" w:eastAsia="zh-CN"/>
              </w:rPr>
              <w:fldChar w:fldCharType="end"/>
            </w:r>
            <w:r>
              <w:rPr>
                <w:rFonts w:hint="eastAsia" w:asciiTheme="minorEastAsia" w:hAnsiTheme="minorEastAsia" w:cstheme="minorEastAsia"/>
                <w:sz w:val="18"/>
                <w:szCs w:val="18"/>
                <w:vertAlign w:val="baseline"/>
                <w:lang w:val="en-US" w:eastAsia="zh-CN"/>
              </w:rPr>
              <w:t>支出符合部门预算批复的用途。</w:t>
            </w:r>
            <w:r>
              <w:rPr>
                <w:rFonts w:hint="eastAsia" w:asciiTheme="minorEastAsia" w:hAnsiTheme="minorEastAsia" w:cstheme="minorEastAsia"/>
                <w:sz w:val="18"/>
                <w:szCs w:val="18"/>
                <w:vertAlign w:val="baseline"/>
                <w:lang w:val="en-US" w:eastAsia="zh-CN"/>
              </w:rPr>
              <w:fldChar w:fldCharType="begin"/>
            </w:r>
            <w:r>
              <w:rPr>
                <w:rFonts w:hint="eastAsia" w:asciiTheme="minorEastAsia" w:hAnsiTheme="minorEastAsia" w:cstheme="minorEastAsia"/>
                <w:sz w:val="18"/>
                <w:szCs w:val="18"/>
                <w:vertAlign w:val="baseline"/>
                <w:lang w:val="en-US" w:eastAsia="zh-CN"/>
              </w:rPr>
              <w:instrText xml:space="preserve"> = 5 \* GB3 \* MERGEFORMAT </w:instrText>
            </w:r>
            <w:r>
              <w:rPr>
                <w:rFonts w:hint="eastAsia" w:asciiTheme="minorEastAsia" w:hAnsiTheme="minorEastAsia" w:cstheme="minorEastAsia"/>
                <w:sz w:val="18"/>
                <w:szCs w:val="18"/>
                <w:vertAlign w:val="baseline"/>
                <w:lang w:val="en-US" w:eastAsia="zh-CN"/>
              </w:rPr>
              <w:fldChar w:fldCharType="separate"/>
            </w:r>
            <w:r>
              <w:rPr>
                <w:sz w:val="18"/>
                <w:szCs w:val="18"/>
              </w:rPr>
              <w:t>⑤</w:t>
            </w:r>
            <w:r>
              <w:rPr>
                <w:rFonts w:hint="eastAsia" w:asciiTheme="minorEastAsia" w:hAnsiTheme="minorEastAsia" w:cstheme="minorEastAsia"/>
                <w:sz w:val="18"/>
                <w:szCs w:val="18"/>
                <w:vertAlign w:val="baseline"/>
                <w:lang w:val="en-US" w:eastAsia="zh-CN"/>
              </w:rPr>
              <w:fldChar w:fldCharType="end"/>
            </w:r>
            <w:r>
              <w:rPr>
                <w:rFonts w:hint="eastAsia" w:asciiTheme="minorEastAsia" w:hAnsiTheme="minorEastAsia" w:cstheme="minorEastAsia"/>
                <w:sz w:val="18"/>
                <w:szCs w:val="18"/>
                <w:vertAlign w:val="baseline"/>
                <w:lang w:val="en-US" w:eastAsia="zh-CN"/>
              </w:rPr>
              <w:t>资金使用无截留、挤占、挪用、虚列支出等情况。以上情况每出现一例不符合要求的扣1分，扣完为止。</w:t>
            </w:r>
          </w:p>
        </w:tc>
        <w:tc>
          <w:tcPr>
            <w:tcW w:w="3040" w:type="dxa"/>
          </w:tcPr>
          <w:p>
            <w:pPr>
              <w:jc w:val="both"/>
              <w:rPr>
                <w:rFonts w:hint="default"/>
                <w:sz w:val="18"/>
                <w:szCs w:val="18"/>
                <w:vertAlign w:val="baseline"/>
                <w:lang w:val="en-US" w:eastAsia="zh-CN"/>
              </w:rPr>
            </w:pPr>
            <w:r>
              <w:rPr>
                <w:rFonts w:hint="eastAsia"/>
                <w:sz w:val="18"/>
                <w:szCs w:val="18"/>
                <w:vertAlign w:val="baseline"/>
                <w:lang w:val="en-US" w:eastAsia="zh-CN"/>
              </w:rPr>
              <w:t>基本合规</w:t>
            </w:r>
          </w:p>
        </w:tc>
        <w:tc>
          <w:tcPr>
            <w:tcW w:w="638" w:type="dxa"/>
          </w:tcPr>
          <w:p>
            <w:pPr>
              <w:jc w:val="center"/>
              <w:rPr>
                <w:rFonts w:hint="eastAsia"/>
                <w:sz w:val="18"/>
                <w:szCs w:val="18"/>
                <w:vertAlign w:val="baseline"/>
                <w:lang w:val="en-US" w:eastAsia="zh-CN"/>
              </w:rPr>
            </w:pPr>
          </w:p>
          <w:p>
            <w:pPr>
              <w:jc w:val="center"/>
              <w:rPr>
                <w:rFonts w:hint="eastAsia"/>
                <w:sz w:val="18"/>
                <w:szCs w:val="18"/>
                <w:vertAlign w:val="baseline"/>
                <w:lang w:val="en-US" w:eastAsia="zh-CN"/>
              </w:rPr>
            </w:pPr>
          </w:p>
          <w:p>
            <w:pPr>
              <w:jc w:val="center"/>
              <w:rPr>
                <w:rFonts w:hint="default"/>
                <w:sz w:val="18"/>
                <w:szCs w:val="18"/>
                <w:vertAlign w:val="baseline"/>
                <w:lang w:val="en-US" w:eastAsia="zh-CN"/>
              </w:rPr>
            </w:pPr>
            <w:r>
              <w:rPr>
                <w:rFonts w:hint="eastAsia"/>
                <w:sz w:val="18"/>
                <w:szCs w:val="1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tcPr>
          <w:p>
            <w:pPr>
              <w:jc w:val="both"/>
              <w:rPr>
                <w:rFonts w:hint="eastAsia"/>
                <w:sz w:val="18"/>
                <w:szCs w:val="18"/>
                <w:vertAlign w:val="baseline"/>
                <w:lang w:eastAsia="zh-CN"/>
              </w:rPr>
            </w:pPr>
          </w:p>
          <w:p>
            <w:pPr>
              <w:jc w:val="both"/>
              <w:rPr>
                <w:rFonts w:hint="eastAsia"/>
                <w:sz w:val="18"/>
                <w:szCs w:val="18"/>
                <w:vertAlign w:val="baseline"/>
                <w:lang w:eastAsia="zh-CN"/>
              </w:rPr>
            </w:pPr>
          </w:p>
          <w:p>
            <w:pPr>
              <w:jc w:val="both"/>
              <w:rPr>
                <w:rFonts w:hint="eastAsia"/>
                <w:sz w:val="18"/>
                <w:szCs w:val="18"/>
                <w:vertAlign w:val="baseline"/>
                <w:lang w:eastAsia="zh-CN"/>
              </w:rPr>
            </w:pPr>
            <w:r>
              <w:rPr>
                <w:rFonts w:hint="eastAsia"/>
                <w:sz w:val="18"/>
                <w:szCs w:val="18"/>
                <w:vertAlign w:val="baseline"/>
                <w:lang w:eastAsia="zh-CN"/>
              </w:rPr>
              <w:t>预决算信息公开性</w:t>
            </w:r>
          </w:p>
        </w:tc>
        <w:tc>
          <w:tcPr>
            <w:tcW w:w="645" w:type="dxa"/>
          </w:tcPr>
          <w:p>
            <w:pPr>
              <w:jc w:val="center"/>
              <w:rPr>
                <w:rFonts w:hint="eastAsia"/>
                <w:sz w:val="18"/>
                <w:szCs w:val="18"/>
                <w:vertAlign w:val="baseline"/>
                <w:lang w:val="en-US" w:eastAsia="zh-CN"/>
              </w:rPr>
            </w:pPr>
          </w:p>
          <w:p>
            <w:pPr>
              <w:jc w:val="center"/>
              <w:rPr>
                <w:rFonts w:hint="eastAsia"/>
                <w:sz w:val="18"/>
                <w:szCs w:val="18"/>
                <w:vertAlign w:val="baseline"/>
                <w:lang w:val="en-US" w:eastAsia="zh-CN"/>
              </w:rPr>
            </w:pPr>
          </w:p>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tcPr>
          <w:p>
            <w:pPr>
              <w:jc w:val="both"/>
              <w:rPr>
                <w:rFonts w:hint="eastAsia"/>
                <w:sz w:val="18"/>
                <w:szCs w:val="18"/>
                <w:vertAlign w:val="baseline"/>
                <w:lang w:val="en-US" w:eastAsia="zh-CN"/>
              </w:rPr>
            </w:pPr>
            <w:r>
              <w:rPr>
                <w:rFonts w:hint="eastAsia"/>
                <w:sz w:val="18"/>
                <w:szCs w:val="18"/>
                <w:vertAlign w:val="baseline"/>
                <w:lang w:val="en-US" w:eastAsia="zh-CN"/>
              </w:rPr>
              <w:fldChar w:fldCharType="begin"/>
            </w:r>
            <w:r>
              <w:rPr>
                <w:rFonts w:hint="eastAsia"/>
                <w:sz w:val="18"/>
                <w:szCs w:val="18"/>
                <w:vertAlign w:val="baseline"/>
                <w:lang w:val="en-US" w:eastAsia="zh-CN"/>
              </w:rPr>
              <w:instrText xml:space="preserve"> = 1 \* GB3 \* MERGEFORMAT </w:instrText>
            </w:r>
            <w:r>
              <w:rPr>
                <w:rFonts w:hint="eastAsia"/>
                <w:sz w:val="18"/>
                <w:szCs w:val="18"/>
                <w:vertAlign w:val="baseline"/>
                <w:lang w:val="en-US" w:eastAsia="zh-CN"/>
              </w:rPr>
              <w:fldChar w:fldCharType="separate"/>
            </w:r>
            <w:r>
              <w:rPr>
                <w:sz w:val="18"/>
                <w:szCs w:val="18"/>
              </w:rPr>
              <w:t>①</w:t>
            </w:r>
            <w:r>
              <w:rPr>
                <w:rFonts w:hint="eastAsia"/>
                <w:sz w:val="18"/>
                <w:szCs w:val="18"/>
                <w:vertAlign w:val="baseline"/>
                <w:lang w:val="en-US" w:eastAsia="zh-CN"/>
              </w:rPr>
              <w:fldChar w:fldCharType="end"/>
            </w:r>
            <w:r>
              <w:rPr>
                <w:rFonts w:hint="eastAsia"/>
                <w:sz w:val="18"/>
                <w:szCs w:val="18"/>
                <w:vertAlign w:val="baseline"/>
                <w:lang w:val="en-US" w:eastAsia="zh-CN"/>
              </w:rPr>
              <w:t>按规定内容公开预决算信息，1分。</w:t>
            </w:r>
            <w:r>
              <w:rPr>
                <w:rFonts w:hint="eastAsia"/>
                <w:sz w:val="18"/>
                <w:szCs w:val="18"/>
                <w:vertAlign w:val="baseline"/>
                <w:lang w:val="en-US" w:eastAsia="zh-CN"/>
              </w:rPr>
              <w:fldChar w:fldCharType="begin"/>
            </w:r>
            <w:r>
              <w:rPr>
                <w:rFonts w:hint="eastAsia"/>
                <w:sz w:val="18"/>
                <w:szCs w:val="18"/>
                <w:vertAlign w:val="baseline"/>
                <w:lang w:val="en-US" w:eastAsia="zh-CN"/>
              </w:rPr>
              <w:instrText xml:space="preserve"> = 2 \* GB3 \* MERGEFORMAT </w:instrText>
            </w:r>
            <w:r>
              <w:rPr>
                <w:rFonts w:hint="eastAsia"/>
                <w:sz w:val="18"/>
                <w:szCs w:val="18"/>
                <w:vertAlign w:val="baseline"/>
                <w:lang w:val="en-US" w:eastAsia="zh-CN"/>
              </w:rPr>
              <w:fldChar w:fldCharType="separate"/>
            </w:r>
            <w:r>
              <w:rPr>
                <w:sz w:val="18"/>
                <w:szCs w:val="18"/>
              </w:rPr>
              <w:t>②</w:t>
            </w:r>
            <w:r>
              <w:rPr>
                <w:rFonts w:hint="eastAsia"/>
                <w:sz w:val="18"/>
                <w:szCs w:val="18"/>
                <w:vertAlign w:val="baseline"/>
                <w:lang w:val="en-US" w:eastAsia="zh-CN"/>
              </w:rPr>
              <w:fldChar w:fldCharType="end"/>
            </w:r>
            <w:r>
              <w:rPr>
                <w:rFonts w:hint="eastAsia"/>
                <w:sz w:val="18"/>
                <w:szCs w:val="18"/>
                <w:vertAlign w:val="baseline"/>
                <w:lang w:val="en-US" w:eastAsia="zh-CN"/>
              </w:rPr>
              <w:t>按规定时限公开预决算信息，1分。</w:t>
            </w:r>
            <w:r>
              <w:rPr>
                <w:rFonts w:hint="eastAsia"/>
                <w:sz w:val="18"/>
                <w:szCs w:val="18"/>
                <w:vertAlign w:val="baseline"/>
                <w:lang w:val="en-US" w:eastAsia="zh-CN"/>
              </w:rPr>
              <w:fldChar w:fldCharType="begin"/>
            </w:r>
            <w:r>
              <w:rPr>
                <w:rFonts w:hint="eastAsia"/>
                <w:sz w:val="18"/>
                <w:szCs w:val="18"/>
                <w:vertAlign w:val="baseline"/>
                <w:lang w:val="en-US" w:eastAsia="zh-CN"/>
              </w:rPr>
              <w:instrText xml:space="preserve"> = 3 \* GB3 \* MERGEFORMAT </w:instrText>
            </w:r>
            <w:r>
              <w:rPr>
                <w:rFonts w:hint="eastAsia"/>
                <w:sz w:val="18"/>
                <w:szCs w:val="18"/>
                <w:vertAlign w:val="baseline"/>
                <w:lang w:val="en-US" w:eastAsia="zh-CN"/>
              </w:rPr>
              <w:fldChar w:fldCharType="separate"/>
            </w:r>
            <w:r>
              <w:rPr>
                <w:sz w:val="18"/>
                <w:szCs w:val="18"/>
              </w:rPr>
              <w:t>③</w:t>
            </w:r>
            <w:r>
              <w:rPr>
                <w:rFonts w:hint="eastAsia"/>
                <w:sz w:val="18"/>
                <w:szCs w:val="18"/>
                <w:vertAlign w:val="baseline"/>
                <w:lang w:val="en-US" w:eastAsia="zh-CN"/>
              </w:rPr>
              <w:fldChar w:fldCharType="end"/>
            </w:r>
            <w:r>
              <w:rPr>
                <w:rFonts w:hint="eastAsia"/>
                <w:sz w:val="18"/>
                <w:szCs w:val="18"/>
                <w:vertAlign w:val="baseline"/>
                <w:lang w:val="en-US" w:eastAsia="zh-CN"/>
              </w:rPr>
              <w:t>基础数据信息和会计信息资料真实，1分。</w:t>
            </w:r>
            <w:r>
              <w:rPr>
                <w:rFonts w:hint="eastAsia"/>
                <w:sz w:val="18"/>
                <w:szCs w:val="18"/>
                <w:vertAlign w:val="baseline"/>
                <w:lang w:val="en-US" w:eastAsia="zh-CN"/>
              </w:rPr>
              <w:fldChar w:fldCharType="begin"/>
            </w:r>
            <w:r>
              <w:rPr>
                <w:rFonts w:hint="eastAsia"/>
                <w:sz w:val="18"/>
                <w:szCs w:val="18"/>
                <w:vertAlign w:val="baseline"/>
                <w:lang w:val="en-US" w:eastAsia="zh-CN"/>
              </w:rPr>
              <w:instrText xml:space="preserve"> = 4 \* GB3 \* MERGEFORMAT </w:instrText>
            </w:r>
            <w:r>
              <w:rPr>
                <w:rFonts w:hint="eastAsia"/>
                <w:sz w:val="18"/>
                <w:szCs w:val="18"/>
                <w:vertAlign w:val="baseline"/>
                <w:lang w:val="en-US" w:eastAsia="zh-CN"/>
              </w:rPr>
              <w:fldChar w:fldCharType="separate"/>
            </w:r>
            <w:r>
              <w:rPr>
                <w:sz w:val="18"/>
                <w:szCs w:val="18"/>
              </w:rPr>
              <w:t>④</w:t>
            </w:r>
            <w:r>
              <w:rPr>
                <w:rFonts w:hint="eastAsia"/>
                <w:sz w:val="18"/>
                <w:szCs w:val="18"/>
                <w:vertAlign w:val="baseline"/>
                <w:lang w:val="en-US" w:eastAsia="zh-CN"/>
              </w:rPr>
              <w:fldChar w:fldCharType="end"/>
            </w:r>
            <w:r>
              <w:rPr>
                <w:rFonts w:hint="eastAsia"/>
                <w:sz w:val="18"/>
                <w:szCs w:val="18"/>
                <w:vertAlign w:val="baseline"/>
                <w:lang w:val="en-US" w:eastAsia="zh-CN"/>
              </w:rPr>
              <w:t>基础数据信息和会计信息资料完整，1分。</w:t>
            </w:r>
            <w:r>
              <w:rPr>
                <w:rFonts w:hint="eastAsia"/>
                <w:sz w:val="18"/>
                <w:szCs w:val="18"/>
                <w:vertAlign w:val="baseline"/>
                <w:lang w:val="en-US" w:eastAsia="zh-CN"/>
              </w:rPr>
              <w:fldChar w:fldCharType="begin"/>
            </w:r>
            <w:r>
              <w:rPr>
                <w:rFonts w:hint="eastAsia"/>
                <w:sz w:val="18"/>
                <w:szCs w:val="18"/>
                <w:vertAlign w:val="baseline"/>
                <w:lang w:val="en-US" w:eastAsia="zh-CN"/>
              </w:rPr>
              <w:instrText xml:space="preserve"> = 5 \* GB3 \* MERGEFORMAT </w:instrText>
            </w:r>
            <w:r>
              <w:rPr>
                <w:rFonts w:hint="eastAsia"/>
                <w:sz w:val="18"/>
                <w:szCs w:val="18"/>
                <w:vertAlign w:val="baseline"/>
                <w:lang w:val="en-US" w:eastAsia="zh-CN"/>
              </w:rPr>
              <w:fldChar w:fldCharType="separate"/>
            </w:r>
            <w:r>
              <w:rPr>
                <w:sz w:val="18"/>
                <w:szCs w:val="18"/>
              </w:rPr>
              <w:t>⑤</w:t>
            </w:r>
            <w:r>
              <w:rPr>
                <w:rFonts w:hint="eastAsia"/>
                <w:sz w:val="18"/>
                <w:szCs w:val="18"/>
                <w:vertAlign w:val="baseline"/>
                <w:lang w:val="en-US" w:eastAsia="zh-CN"/>
              </w:rPr>
              <w:fldChar w:fldCharType="end"/>
            </w:r>
            <w:r>
              <w:rPr>
                <w:rFonts w:hint="eastAsia"/>
                <w:sz w:val="18"/>
                <w:szCs w:val="18"/>
                <w:vertAlign w:val="baseline"/>
                <w:lang w:val="en-US" w:eastAsia="zh-CN"/>
              </w:rPr>
              <w:t>基础数据信息和汇集信息资料准确，1分。</w:t>
            </w:r>
          </w:p>
        </w:tc>
        <w:tc>
          <w:tcPr>
            <w:tcW w:w="3040" w:type="dxa"/>
          </w:tcPr>
          <w:p>
            <w:pPr>
              <w:jc w:val="both"/>
              <w:rPr>
                <w:rFonts w:hint="default"/>
                <w:sz w:val="18"/>
                <w:szCs w:val="18"/>
                <w:vertAlign w:val="baseline"/>
                <w:lang w:val="en-US" w:eastAsia="zh-CN"/>
              </w:rPr>
            </w:pPr>
            <w:r>
              <w:rPr>
                <w:rFonts w:hint="eastAsia"/>
                <w:sz w:val="18"/>
                <w:szCs w:val="18"/>
                <w:vertAlign w:val="baseline"/>
                <w:lang w:val="en-US" w:eastAsia="zh-CN"/>
              </w:rPr>
              <w:t>执行</w:t>
            </w:r>
          </w:p>
        </w:tc>
        <w:tc>
          <w:tcPr>
            <w:tcW w:w="638" w:type="dxa"/>
          </w:tcPr>
          <w:p>
            <w:pPr>
              <w:jc w:val="center"/>
              <w:rPr>
                <w:rFonts w:hint="eastAsia"/>
                <w:sz w:val="18"/>
                <w:szCs w:val="18"/>
                <w:vertAlign w:val="baseline"/>
                <w:lang w:val="en-US" w:eastAsia="zh-CN"/>
              </w:rPr>
            </w:pPr>
          </w:p>
          <w:p>
            <w:pPr>
              <w:jc w:val="center"/>
              <w:rPr>
                <w:rFonts w:hint="eastAsia"/>
                <w:sz w:val="18"/>
                <w:szCs w:val="18"/>
                <w:vertAlign w:val="baseline"/>
                <w:lang w:val="en-US" w:eastAsia="zh-CN"/>
              </w:rPr>
            </w:pPr>
          </w:p>
          <w:p>
            <w:pPr>
              <w:jc w:val="center"/>
              <w:rPr>
                <w:rFonts w:hint="default"/>
                <w:sz w:val="18"/>
                <w:szCs w:val="18"/>
                <w:vertAlign w:val="baseline"/>
                <w:lang w:val="en-US" w:eastAsia="zh-CN"/>
              </w:rPr>
            </w:pPr>
            <w:r>
              <w:rPr>
                <w:rFonts w:hint="eastAsia"/>
                <w:sz w:val="18"/>
                <w:szCs w:val="1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restart"/>
          </w:tcPr>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p>
          <w:p>
            <w:pPr>
              <w:jc w:val="center"/>
              <w:rPr>
                <w:rFonts w:hint="eastAsia"/>
                <w:sz w:val="18"/>
                <w:szCs w:val="18"/>
                <w:vertAlign w:val="baseline"/>
                <w:lang w:eastAsia="zh-CN"/>
              </w:rPr>
            </w:pPr>
            <w:r>
              <w:rPr>
                <w:rFonts w:hint="eastAsia"/>
                <w:sz w:val="18"/>
                <w:szCs w:val="18"/>
                <w:vertAlign w:val="baseline"/>
                <w:lang w:eastAsia="zh-CN"/>
              </w:rPr>
              <w:t>产出及效率</w:t>
            </w:r>
          </w:p>
          <w:p>
            <w:pPr>
              <w:jc w:val="center"/>
              <w:rPr>
                <w:rFonts w:hint="eastAsia"/>
                <w:sz w:val="18"/>
                <w:szCs w:val="18"/>
                <w:vertAlign w:val="baseline"/>
                <w:lang w:eastAsia="zh-CN"/>
              </w:rPr>
            </w:pPr>
            <w:r>
              <w:rPr>
                <w:rFonts w:hint="eastAsia"/>
                <w:sz w:val="18"/>
                <w:szCs w:val="18"/>
                <w:vertAlign w:val="baseline"/>
                <w:lang w:eastAsia="zh-CN"/>
              </w:rPr>
              <w:t>（</w:t>
            </w:r>
            <w:r>
              <w:rPr>
                <w:rFonts w:hint="eastAsia"/>
                <w:sz w:val="18"/>
                <w:szCs w:val="18"/>
                <w:vertAlign w:val="baseline"/>
                <w:lang w:val="en-US" w:eastAsia="zh-CN"/>
              </w:rPr>
              <w:t>26分</w:t>
            </w:r>
            <w:r>
              <w:rPr>
                <w:rFonts w:hint="eastAsia"/>
                <w:sz w:val="18"/>
                <w:szCs w:val="18"/>
                <w:vertAlign w:val="baseline"/>
                <w:lang w:eastAsia="zh-CN"/>
              </w:rPr>
              <w:t>）</w:t>
            </w:r>
          </w:p>
        </w:tc>
        <w:tc>
          <w:tcPr>
            <w:tcW w:w="1210" w:type="dxa"/>
          </w:tcPr>
          <w:p>
            <w:pPr>
              <w:jc w:val="center"/>
              <w:rPr>
                <w:rFonts w:hint="eastAsia"/>
                <w:sz w:val="18"/>
                <w:szCs w:val="18"/>
                <w:vertAlign w:val="baseline"/>
                <w:lang w:val="en-US" w:eastAsia="zh-CN"/>
              </w:rPr>
            </w:pPr>
          </w:p>
          <w:p>
            <w:pPr>
              <w:jc w:val="center"/>
              <w:rPr>
                <w:rFonts w:hint="eastAsia"/>
                <w:sz w:val="18"/>
                <w:szCs w:val="18"/>
                <w:vertAlign w:val="baseline"/>
                <w:lang w:val="en-US" w:eastAsia="zh-CN"/>
              </w:rPr>
            </w:pPr>
            <w:r>
              <w:rPr>
                <w:rFonts w:hint="eastAsia"/>
                <w:sz w:val="18"/>
                <w:szCs w:val="18"/>
                <w:vertAlign w:val="baseline"/>
                <w:lang w:val="en-US" w:eastAsia="zh-CN"/>
              </w:rPr>
              <w:t>职责履行</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（6分）</w:t>
            </w:r>
          </w:p>
        </w:tc>
        <w:tc>
          <w:tcPr>
            <w:tcW w:w="2169" w:type="dxa"/>
          </w:tcPr>
          <w:p>
            <w:pPr>
              <w:jc w:val="both"/>
              <w:rPr>
                <w:rFonts w:hint="eastAsia"/>
                <w:sz w:val="18"/>
                <w:szCs w:val="18"/>
                <w:vertAlign w:val="baseline"/>
                <w:lang w:eastAsia="zh-CN"/>
              </w:rPr>
            </w:pPr>
          </w:p>
          <w:p>
            <w:pPr>
              <w:jc w:val="both"/>
              <w:rPr>
                <w:rFonts w:hint="eastAsia"/>
                <w:sz w:val="18"/>
                <w:szCs w:val="18"/>
                <w:vertAlign w:val="baseline"/>
                <w:lang w:eastAsia="zh-CN"/>
              </w:rPr>
            </w:pPr>
            <w:r>
              <w:rPr>
                <w:rFonts w:hint="eastAsia"/>
                <w:sz w:val="18"/>
                <w:szCs w:val="18"/>
                <w:vertAlign w:val="baseline"/>
                <w:lang w:eastAsia="zh-CN"/>
              </w:rPr>
              <w:t>重点工作实际完成率</w:t>
            </w:r>
          </w:p>
        </w:tc>
        <w:tc>
          <w:tcPr>
            <w:tcW w:w="645" w:type="dxa"/>
          </w:tcPr>
          <w:p>
            <w:pPr>
              <w:jc w:val="center"/>
              <w:rPr>
                <w:rFonts w:hint="eastAsia"/>
                <w:sz w:val="18"/>
                <w:szCs w:val="18"/>
                <w:vertAlign w:val="baseline"/>
                <w:lang w:val="en-US" w:eastAsia="zh-CN"/>
              </w:rPr>
            </w:pPr>
          </w:p>
          <w:p>
            <w:pPr>
              <w:jc w:val="center"/>
              <w:rPr>
                <w:rFonts w:hint="eastAsia"/>
                <w:sz w:val="18"/>
                <w:szCs w:val="18"/>
                <w:vertAlign w:val="baseline"/>
                <w:lang w:val="en-US" w:eastAsia="zh-CN"/>
              </w:rPr>
            </w:pPr>
            <w:r>
              <w:rPr>
                <w:rFonts w:hint="eastAsia"/>
                <w:sz w:val="18"/>
                <w:szCs w:val="18"/>
                <w:vertAlign w:val="baseline"/>
                <w:lang w:val="en-US" w:eastAsia="zh-CN"/>
              </w:rPr>
              <w:t>6</w:t>
            </w:r>
          </w:p>
        </w:tc>
        <w:tc>
          <w:tcPr>
            <w:tcW w:w="4860" w:type="dxa"/>
          </w:tcPr>
          <w:p>
            <w:pPr>
              <w:jc w:val="both"/>
              <w:rPr>
                <w:rFonts w:hint="eastAsia"/>
                <w:sz w:val="18"/>
                <w:szCs w:val="18"/>
                <w:vertAlign w:val="baseline"/>
                <w:lang w:val="en-US" w:eastAsia="zh-CN"/>
              </w:rPr>
            </w:pPr>
            <w:r>
              <w:rPr>
                <w:rFonts w:hint="eastAsia"/>
                <w:sz w:val="18"/>
                <w:szCs w:val="18"/>
                <w:vertAlign w:val="baseline"/>
                <w:lang w:val="en-US" w:eastAsia="zh-CN"/>
              </w:rPr>
              <w:t>根部门重点工程与重点工作完成情况打分。该项得分=（实际重点工程量与重点工作完成量与完成数）得满分。</w:t>
            </w:r>
          </w:p>
        </w:tc>
        <w:tc>
          <w:tcPr>
            <w:tcW w:w="3040" w:type="dxa"/>
          </w:tcPr>
          <w:p>
            <w:pPr>
              <w:jc w:val="both"/>
              <w:rPr>
                <w:rFonts w:hint="eastAsia"/>
                <w:sz w:val="18"/>
                <w:szCs w:val="18"/>
                <w:vertAlign w:val="baseline"/>
                <w:lang w:val="en-US" w:eastAsia="zh-CN"/>
              </w:rPr>
            </w:pPr>
            <w:r>
              <w:rPr>
                <w:rFonts w:hint="eastAsia"/>
                <w:sz w:val="18"/>
                <w:szCs w:val="18"/>
                <w:vertAlign w:val="baseline"/>
                <w:lang w:val="en-US" w:eastAsia="zh-CN"/>
              </w:rPr>
              <w:t>基本完成了各项工作目标和任务。</w:t>
            </w:r>
          </w:p>
        </w:tc>
        <w:tc>
          <w:tcPr>
            <w:tcW w:w="638" w:type="dxa"/>
          </w:tcPr>
          <w:p>
            <w:pPr>
              <w:jc w:val="center"/>
              <w:rPr>
                <w:rFonts w:hint="eastAsia"/>
                <w:sz w:val="18"/>
                <w:szCs w:val="18"/>
                <w:vertAlign w:val="baseline"/>
                <w:lang w:val="en-US" w:eastAsia="zh-CN"/>
              </w:rPr>
            </w:pPr>
          </w:p>
          <w:p>
            <w:pPr>
              <w:jc w:val="center"/>
              <w:rPr>
                <w:rFonts w:hint="eastAsia"/>
                <w:sz w:val="18"/>
                <w:szCs w:val="18"/>
                <w:vertAlign w:val="baseline"/>
                <w:lang w:val="en-US" w:eastAsia="zh-CN"/>
              </w:rPr>
            </w:pPr>
            <w:r>
              <w:rPr>
                <w:rFonts w:hint="eastAsia"/>
                <w:sz w:val="18"/>
                <w:szCs w:val="1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2" w:type="dxa"/>
            <w:vMerge w:val="continue"/>
          </w:tcPr>
          <w:p>
            <w:pPr>
              <w:jc w:val="center"/>
              <w:rPr>
                <w:rFonts w:hint="eastAsia"/>
                <w:sz w:val="18"/>
                <w:szCs w:val="18"/>
                <w:vertAlign w:val="baseline"/>
                <w:lang w:eastAsia="zh-CN"/>
              </w:rPr>
            </w:pPr>
          </w:p>
        </w:tc>
        <w:tc>
          <w:tcPr>
            <w:tcW w:w="1210" w:type="dxa"/>
            <w:vMerge w:val="restart"/>
            <w:vAlign w:val="center"/>
          </w:tcPr>
          <w:p>
            <w:pPr>
              <w:jc w:val="center"/>
              <w:rPr>
                <w:rFonts w:hint="eastAsia"/>
                <w:sz w:val="18"/>
                <w:szCs w:val="18"/>
                <w:vertAlign w:val="baseline"/>
                <w:lang w:eastAsia="zh-CN"/>
              </w:rPr>
            </w:pPr>
            <w:r>
              <w:rPr>
                <w:rFonts w:hint="eastAsia"/>
                <w:sz w:val="18"/>
                <w:szCs w:val="18"/>
                <w:vertAlign w:val="baseline"/>
                <w:lang w:eastAsia="zh-CN"/>
              </w:rPr>
              <w:t>履行效益（</w:t>
            </w:r>
            <w:r>
              <w:rPr>
                <w:rFonts w:hint="eastAsia"/>
                <w:sz w:val="18"/>
                <w:szCs w:val="18"/>
                <w:vertAlign w:val="baseline"/>
                <w:lang w:val="en-US" w:eastAsia="zh-CN"/>
              </w:rPr>
              <w:t>20分</w:t>
            </w:r>
            <w:r>
              <w:rPr>
                <w:rFonts w:hint="eastAsia"/>
                <w:sz w:val="18"/>
                <w:szCs w:val="18"/>
                <w:vertAlign w:val="baseline"/>
                <w:lang w:eastAsia="zh-CN"/>
              </w:rPr>
              <w:t>）</w:t>
            </w: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社会效益</w:t>
            </w:r>
          </w:p>
        </w:tc>
        <w:tc>
          <w:tcPr>
            <w:tcW w:w="645"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10</w:t>
            </w:r>
          </w:p>
        </w:tc>
        <w:tc>
          <w:tcPr>
            <w:tcW w:w="4860" w:type="dxa"/>
          </w:tcPr>
          <w:p>
            <w:pPr>
              <w:jc w:val="both"/>
              <w:rPr>
                <w:rFonts w:hint="eastAsia"/>
                <w:color w:val="auto"/>
                <w:sz w:val="18"/>
                <w:szCs w:val="18"/>
                <w:highlight w:val="none"/>
                <w:vertAlign w:val="baseline"/>
                <w:lang w:val="en-US" w:eastAsia="zh-CN"/>
              </w:rPr>
            </w:pPr>
            <w:r>
              <w:rPr>
                <w:rFonts w:hint="eastAsia"/>
                <w:color w:val="auto"/>
                <w:sz w:val="18"/>
                <w:szCs w:val="18"/>
                <w:highlight w:val="none"/>
                <w:vertAlign w:val="baseline"/>
                <w:lang w:val="en-US" w:eastAsia="zh-CN"/>
              </w:rPr>
              <w:t>通过投入是否完成公共卫生职能和满足当地群众医疗需求，得5分。</w:t>
            </w:r>
          </w:p>
        </w:tc>
        <w:tc>
          <w:tcPr>
            <w:tcW w:w="3040" w:type="dxa"/>
          </w:tcPr>
          <w:p>
            <w:pPr>
              <w:jc w:val="both"/>
              <w:rPr>
                <w:rFonts w:hint="eastAsia" w:eastAsia="宋体"/>
                <w:color w:val="auto"/>
                <w:sz w:val="18"/>
                <w:szCs w:val="18"/>
                <w:highlight w:val="none"/>
                <w:vertAlign w:val="baseline"/>
                <w:lang w:val="en-US" w:eastAsia="zh-CN"/>
              </w:rPr>
            </w:pPr>
            <w:r>
              <w:rPr>
                <w:rFonts w:hint="eastAsia"/>
                <w:color w:val="auto"/>
                <w:sz w:val="18"/>
                <w:szCs w:val="18"/>
                <w:highlight w:val="none"/>
                <w:vertAlign w:val="baseline"/>
                <w:lang w:val="en-US" w:eastAsia="zh-CN"/>
              </w:rPr>
              <w:t>2021年医</w:t>
            </w:r>
            <w:r>
              <w:rPr>
                <w:rFonts w:hint="eastAsia"/>
                <w:sz w:val="18"/>
                <w:szCs w:val="18"/>
                <w:vertAlign w:val="baseline"/>
                <w:lang w:val="en-US" w:eastAsia="zh-CN"/>
              </w:rPr>
              <w:t>院12项公共卫生职能完成较好，门诊诊疗人次数43837人，收治住院病人2692人。</w:t>
            </w:r>
          </w:p>
        </w:tc>
        <w:tc>
          <w:tcPr>
            <w:tcW w:w="638" w:type="dxa"/>
            <w:vAlign w:val="center"/>
          </w:tcPr>
          <w:p>
            <w:pPr>
              <w:jc w:val="center"/>
              <w:rPr>
                <w:rFonts w:hint="eastAsia"/>
                <w:color w:val="auto"/>
                <w:sz w:val="18"/>
                <w:szCs w:val="18"/>
                <w:highlight w:val="none"/>
                <w:vertAlign w:val="baseline"/>
                <w:lang w:val="en-US" w:eastAsia="zh-CN"/>
              </w:rPr>
            </w:pPr>
            <w:r>
              <w:rPr>
                <w:rFonts w:hint="eastAsia"/>
                <w:color w:val="auto"/>
                <w:sz w:val="18"/>
                <w:szCs w:val="18"/>
                <w:highlight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行政效能</w:t>
            </w:r>
          </w:p>
        </w:tc>
        <w:tc>
          <w:tcPr>
            <w:tcW w:w="645" w:type="dxa"/>
          </w:tcPr>
          <w:p>
            <w:pPr>
              <w:jc w:val="center"/>
              <w:rPr>
                <w:rFonts w:hint="eastAsia"/>
                <w:sz w:val="18"/>
                <w:szCs w:val="18"/>
                <w:vertAlign w:val="baseline"/>
                <w:lang w:val="en-US" w:eastAsia="zh-CN"/>
              </w:rPr>
            </w:pPr>
          </w:p>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tcPr>
          <w:p>
            <w:pPr>
              <w:jc w:val="both"/>
              <w:rPr>
                <w:rFonts w:hint="eastAsia"/>
                <w:color w:val="auto"/>
                <w:sz w:val="18"/>
                <w:szCs w:val="18"/>
                <w:highlight w:val="none"/>
                <w:vertAlign w:val="baseline"/>
                <w:lang w:val="en-US" w:eastAsia="zh-CN"/>
              </w:rPr>
            </w:pPr>
            <w:r>
              <w:rPr>
                <w:rFonts w:hint="eastAsia"/>
                <w:color w:val="auto"/>
                <w:sz w:val="18"/>
                <w:szCs w:val="18"/>
                <w:highlight w:val="none"/>
                <w:vertAlign w:val="baseline"/>
                <w:lang w:val="en-US" w:eastAsia="zh-CN"/>
              </w:rPr>
              <w:t>通过经费的投入是否使镇各职能部门的服务更加科学、规范、有效，完善行政职能配置，正常运转，得5分。</w:t>
            </w:r>
          </w:p>
        </w:tc>
        <w:tc>
          <w:tcPr>
            <w:tcW w:w="3040" w:type="dxa"/>
          </w:tcPr>
          <w:p>
            <w:pPr>
              <w:jc w:val="both"/>
              <w:rPr>
                <w:rFonts w:hint="eastAsia"/>
                <w:color w:val="auto"/>
                <w:sz w:val="18"/>
                <w:szCs w:val="18"/>
                <w:highlight w:val="none"/>
                <w:vertAlign w:val="baseline"/>
                <w:lang w:val="en-US" w:eastAsia="zh-CN"/>
              </w:rPr>
            </w:pPr>
            <w:r>
              <w:rPr>
                <w:rFonts w:hint="eastAsia"/>
                <w:color w:val="auto"/>
                <w:sz w:val="18"/>
                <w:szCs w:val="18"/>
                <w:highlight w:val="none"/>
                <w:vertAlign w:val="baseline"/>
                <w:lang w:val="en-US" w:eastAsia="zh-CN"/>
              </w:rPr>
              <w:t>本年医院行政运行平稳，各项工作职能有序开展，完成各项指标，党风政风持续好转。</w:t>
            </w:r>
          </w:p>
        </w:tc>
        <w:tc>
          <w:tcPr>
            <w:tcW w:w="638" w:type="dxa"/>
            <w:vAlign w:val="center"/>
          </w:tcPr>
          <w:p>
            <w:pPr>
              <w:jc w:val="center"/>
              <w:rPr>
                <w:rFonts w:hint="eastAsia"/>
                <w:color w:val="auto"/>
                <w:sz w:val="18"/>
                <w:szCs w:val="18"/>
                <w:highlight w:val="none"/>
                <w:vertAlign w:val="baseline"/>
                <w:lang w:val="en-US" w:eastAsia="zh-CN"/>
              </w:rPr>
            </w:pPr>
            <w:r>
              <w:rPr>
                <w:rFonts w:hint="eastAsia"/>
                <w:color w:val="auto"/>
                <w:sz w:val="18"/>
                <w:szCs w:val="18"/>
                <w:highlight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292" w:type="dxa"/>
            <w:vMerge w:val="continue"/>
          </w:tcPr>
          <w:p>
            <w:pPr>
              <w:jc w:val="center"/>
              <w:rPr>
                <w:rFonts w:hint="eastAsia"/>
                <w:sz w:val="18"/>
                <w:szCs w:val="18"/>
                <w:vertAlign w:val="baseline"/>
                <w:lang w:eastAsia="zh-CN"/>
              </w:rPr>
            </w:pPr>
          </w:p>
        </w:tc>
        <w:tc>
          <w:tcPr>
            <w:tcW w:w="1210" w:type="dxa"/>
            <w:vMerge w:val="continue"/>
          </w:tcPr>
          <w:p>
            <w:pPr>
              <w:jc w:val="center"/>
              <w:rPr>
                <w:rFonts w:hint="eastAsia"/>
                <w:sz w:val="18"/>
                <w:szCs w:val="18"/>
                <w:vertAlign w:val="baseline"/>
                <w:lang w:eastAsia="zh-CN"/>
              </w:rPr>
            </w:pPr>
          </w:p>
        </w:tc>
        <w:tc>
          <w:tcPr>
            <w:tcW w:w="2169" w:type="dxa"/>
            <w:vAlign w:val="center"/>
          </w:tcPr>
          <w:p>
            <w:pPr>
              <w:jc w:val="both"/>
              <w:rPr>
                <w:rFonts w:hint="eastAsia"/>
                <w:sz w:val="18"/>
                <w:szCs w:val="18"/>
                <w:vertAlign w:val="baseline"/>
                <w:lang w:eastAsia="zh-CN"/>
              </w:rPr>
            </w:pPr>
            <w:r>
              <w:rPr>
                <w:rFonts w:hint="eastAsia"/>
                <w:sz w:val="18"/>
                <w:szCs w:val="18"/>
                <w:vertAlign w:val="baseline"/>
                <w:lang w:eastAsia="zh-CN"/>
              </w:rPr>
              <w:t>社会公众或服务对象满意度</w:t>
            </w: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5</w:t>
            </w:r>
          </w:p>
        </w:tc>
        <w:tc>
          <w:tcPr>
            <w:tcW w:w="4860" w:type="dxa"/>
            <w:vAlign w:val="top"/>
          </w:tcPr>
          <w:p>
            <w:pPr>
              <w:jc w:val="both"/>
              <w:rPr>
                <w:rFonts w:hint="eastAsia"/>
                <w:sz w:val="18"/>
                <w:szCs w:val="18"/>
                <w:vertAlign w:val="baseline"/>
                <w:lang w:val="en-US" w:eastAsia="zh-CN"/>
              </w:rPr>
            </w:pPr>
            <w:r>
              <w:rPr>
                <w:rFonts w:hint="eastAsia"/>
                <w:sz w:val="18"/>
                <w:szCs w:val="18"/>
                <w:vertAlign w:val="baseline"/>
                <w:lang w:val="en-US" w:eastAsia="zh-CN"/>
              </w:rPr>
              <w:t>90%（含）以上计6分，80%（含）~90%计4分，70%（含）~80%计2分，低于70%计0分。</w:t>
            </w:r>
          </w:p>
        </w:tc>
        <w:tc>
          <w:tcPr>
            <w:tcW w:w="3040" w:type="dxa"/>
            <w:vAlign w:val="top"/>
          </w:tcPr>
          <w:p>
            <w:pPr>
              <w:jc w:val="both"/>
              <w:rPr>
                <w:rFonts w:hint="eastAsia"/>
                <w:sz w:val="18"/>
                <w:szCs w:val="18"/>
                <w:vertAlign w:val="baseline"/>
                <w:lang w:val="en-US" w:eastAsia="zh-CN"/>
              </w:rPr>
            </w:pPr>
            <w:r>
              <w:rPr>
                <w:rFonts w:hint="eastAsia"/>
                <w:sz w:val="18"/>
                <w:szCs w:val="18"/>
                <w:vertAlign w:val="baseline"/>
                <w:lang w:val="en-US" w:eastAsia="zh-CN"/>
              </w:rPr>
              <w:t>服务对象满意度83%</w:t>
            </w:r>
          </w:p>
        </w:tc>
        <w:tc>
          <w:tcPr>
            <w:tcW w:w="638" w:type="dxa"/>
            <w:vAlign w:val="top"/>
          </w:tcPr>
          <w:p>
            <w:pPr>
              <w:jc w:val="center"/>
              <w:rPr>
                <w:rFonts w:hint="eastAsia"/>
                <w:sz w:val="18"/>
                <w:szCs w:val="18"/>
                <w:vertAlign w:val="baseline"/>
                <w:lang w:val="en-US" w:eastAsia="zh-CN"/>
              </w:rPr>
            </w:pPr>
          </w:p>
          <w:p>
            <w:pPr>
              <w:jc w:val="center"/>
              <w:rPr>
                <w:rFonts w:hint="default"/>
                <w:sz w:val="18"/>
                <w:szCs w:val="18"/>
                <w:vertAlign w:val="baseline"/>
                <w:lang w:val="en-US" w:eastAsia="zh-CN"/>
              </w:rPr>
            </w:pPr>
            <w:r>
              <w:rPr>
                <w:rFonts w:hint="eastAsia"/>
                <w:sz w:val="18"/>
                <w:szCs w:val="18"/>
                <w:vertAlign w:val="baseline"/>
                <w:lang w:val="en-US" w:eastAsia="zh-CN"/>
              </w:rPr>
              <w:t>4</w:t>
            </w:r>
          </w:p>
          <w:p>
            <w:pPr>
              <w:jc w:val="center"/>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92" w:type="dxa"/>
          </w:tcPr>
          <w:p>
            <w:pPr>
              <w:jc w:val="center"/>
              <w:rPr>
                <w:rFonts w:hint="eastAsia"/>
                <w:sz w:val="18"/>
                <w:szCs w:val="18"/>
                <w:vertAlign w:val="baseline"/>
                <w:lang w:eastAsia="zh-CN"/>
              </w:rPr>
            </w:pPr>
            <w:r>
              <w:rPr>
                <w:rFonts w:hint="eastAsia"/>
                <w:sz w:val="18"/>
                <w:szCs w:val="18"/>
                <w:vertAlign w:val="baseline"/>
                <w:lang w:eastAsia="zh-CN"/>
              </w:rPr>
              <w:t>总分</w:t>
            </w:r>
          </w:p>
        </w:tc>
        <w:tc>
          <w:tcPr>
            <w:tcW w:w="1210" w:type="dxa"/>
          </w:tcPr>
          <w:p>
            <w:pPr>
              <w:jc w:val="center"/>
              <w:rPr>
                <w:rFonts w:hint="eastAsia"/>
                <w:sz w:val="18"/>
                <w:szCs w:val="18"/>
                <w:vertAlign w:val="baseline"/>
                <w:lang w:eastAsia="zh-CN"/>
              </w:rPr>
            </w:pPr>
          </w:p>
        </w:tc>
        <w:tc>
          <w:tcPr>
            <w:tcW w:w="2169" w:type="dxa"/>
          </w:tcPr>
          <w:p>
            <w:pPr>
              <w:jc w:val="both"/>
              <w:rPr>
                <w:rFonts w:hint="eastAsia"/>
                <w:sz w:val="18"/>
                <w:szCs w:val="18"/>
                <w:vertAlign w:val="baseline"/>
                <w:lang w:eastAsia="zh-CN"/>
              </w:rPr>
            </w:pPr>
          </w:p>
        </w:tc>
        <w:tc>
          <w:tcPr>
            <w:tcW w:w="6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100</w:t>
            </w:r>
          </w:p>
        </w:tc>
        <w:tc>
          <w:tcPr>
            <w:tcW w:w="4860" w:type="dxa"/>
            <w:vAlign w:val="top"/>
          </w:tcPr>
          <w:p>
            <w:pPr>
              <w:jc w:val="both"/>
              <w:rPr>
                <w:rFonts w:hint="eastAsia"/>
                <w:sz w:val="18"/>
                <w:szCs w:val="18"/>
                <w:vertAlign w:val="baseline"/>
                <w:lang w:val="en-US" w:eastAsia="zh-CN"/>
              </w:rPr>
            </w:pPr>
          </w:p>
        </w:tc>
        <w:tc>
          <w:tcPr>
            <w:tcW w:w="3040" w:type="dxa"/>
            <w:vAlign w:val="top"/>
          </w:tcPr>
          <w:p>
            <w:pPr>
              <w:jc w:val="both"/>
              <w:rPr>
                <w:rFonts w:hint="eastAsia"/>
                <w:sz w:val="18"/>
                <w:szCs w:val="18"/>
                <w:vertAlign w:val="baseline"/>
                <w:lang w:val="en-US" w:eastAsia="zh-CN"/>
              </w:rPr>
            </w:pPr>
          </w:p>
        </w:tc>
        <w:tc>
          <w:tcPr>
            <w:tcW w:w="638" w:type="dxa"/>
            <w:vAlign w:val="top"/>
          </w:tcPr>
          <w:p>
            <w:pPr>
              <w:jc w:val="center"/>
              <w:rPr>
                <w:rFonts w:hint="default"/>
                <w:sz w:val="18"/>
                <w:szCs w:val="18"/>
                <w:vertAlign w:val="baseline"/>
                <w:lang w:val="en-US" w:eastAsia="zh-CN"/>
              </w:rPr>
            </w:pPr>
            <w:r>
              <w:rPr>
                <w:rFonts w:hint="eastAsia"/>
                <w:sz w:val="18"/>
                <w:szCs w:val="18"/>
                <w:vertAlign w:val="baseline"/>
                <w:lang w:val="en-US" w:eastAsia="zh-CN"/>
              </w:rPr>
              <w:t>89</w:t>
            </w:r>
          </w:p>
        </w:tc>
      </w:tr>
    </w:tbl>
    <w:p>
      <w:pPr>
        <w:rPr>
          <w:sz w:val="18"/>
          <w:szCs w:val="18"/>
        </w:rPr>
      </w:pPr>
    </w:p>
    <w:sectPr>
      <w:headerReference r:id="rId3" w:type="default"/>
      <w:footerReference r:id="rId4" w:type="default"/>
      <w:pgSz w:w="16838" w:h="11906" w:orient="landscape"/>
      <w:pgMar w:top="1440" w:right="1440" w:bottom="1440" w:left="1440" w:header="851" w:footer="992" w:gutter="0"/>
      <w:pgNumType w:start="19"/>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val="en-US" w:eastAsia="zh-CN"/>
      </w:rPr>
    </w:pPr>
    <w:r>
      <w:rPr>
        <w:rFonts w:hint="eastAsia"/>
        <w:lang w:val="en-US" w:eastAsia="zh-CN"/>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OWM0MDg5MmM3OTVkZTBjMjNlNDA3OTk4MGI0MjQifQ=="/>
  </w:docVars>
  <w:rsids>
    <w:rsidRoot w:val="676C5A4E"/>
    <w:rsid w:val="0100348E"/>
    <w:rsid w:val="012B4489"/>
    <w:rsid w:val="08B864CC"/>
    <w:rsid w:val="08F97C16"/>
    <w:rsid w:val="0A771144"/>
    <w:rsid w:val="0B046653"/>
    <w:rsid w:val="0EED519E"/>
    <w:rsid w:val="15876AE8"/>
    <w:rsid w:val="190430DE"/>
    <w:rsid w:val="19C6341F"/>
    <w:rsid w:val="1B8678DF"/>
    <w:rsid w:val="1EA818E0"/>
    <w:rsid w:val="1FC360D2"/>
    <w:rsid w:val="20411B3A"/>
    <w:rsid w:val="20FE292E"/>
    <w:rsid w:val="21892272"/>
    <w:rsid w:val="256F7066"/>
    <w:rsid w:val="262D183D"/>
    <w:rsid w:val="26CD3B56"/>
    <w:rsid w:val="2ABB7326"/>
    <w:rsid w:val="2D6A4CE9"/>
    <w:rsid w:val="2EBA391A"/>
    <w:rsid w:val="31A72F76"/>
    <w:rsid w:val="328636A2"/>
    <w:rsid w:val="33396354"/>
    <w:rsid w:val="34F82C59"/>
    <w:rsid w:val="36B34042"/>
    <w:rsid w:val="382E0C94"/>
    <w:rsid w:val="38EC3A41"/>
    <w:rsid w:val="3967078D"/>
    <w:rsid w:val="3A0F6DF7"/>
    <w:rsid w:val="3AE8758E"/>
    <w:rsid w:val="406D3B0E"/>
    <w:rsid w:val="40BE644D"/>
    <w:rsid w:val="42035181"/>
    <w:rsid w:val="47762818"/>
    <w:rsid w:val="486838F1"/>
    <w:rsid w:val="4AE255CC"/>
    <w:rsid w:val="582560D7"/>
    <w:rsid w:val="59170FD2"/>
    <w:rsid w:val="599B6280"/>
    <w:rsid w:val="5BEC3AFD"/>
    <w:rsid w:val="5DE4686F"/>
    <w:rsid w:val="5F417E9B"/>
    <w:rsid w:val="5F583E95"/>
    <w:rsid w:val="619C6C55"/>
    <w:rsid w:val="63DB6B7C"/>
    <w:rsid w:val="66332A30"/>
    <w:rsid w:val="676C5A4E"/>
    <w:rsid w:val="68EA2D5A"/>
    <w:rsid w:val="69882274"/>
    <w:rsid w:val="69A27529"/>
    <w:rsid w:val="6B2A2545"/>
    <w:rsid w:val="6EF31B53"/>
    <w:rsid w:val="72655192"/>
    <w:rsid w:val="754D0BC0"/>
    <w:rsid w:val="7B3E766D"/>
    <w:rsid w:val="7D61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1243</Words>
  <Characters>1434</Characters>
  <Lines>0</Lines>
  <Paragraphs>0</Paragraphs>
  <TotalTime>8</TotalTime>
  <ScaleCrop>false</ScaleCrop>
  <LinksUpToDate>false</LinksUpToDate>
  <CharactersWithSpaces>1434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2018-01-11T10:26:00Z</dcterms:created>
  <dc:creator>Administrator</dc:creator>
  <cp:lastModifiedBy>dell</cp:lastModifiedBy>
  <cp:lastPrinted>2020-08-05T07:14:00Z</cp:lastPrinted>
  <dcterms:modified xsi:type="dcterms:W3CDTF">2022-12-20T09:07:59Z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73382F53C8ED402BA44F99EE3C769CB4</vt:lpwstr>
  </property>
</Properties>
</file>