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150" w:after="150" w:line="375" w:lineRule="atLeast"/>
        <w:ind w:right="136" w:firstLine="883" w:firstLineChars="200"/>
        <w:jc w:val="center"/>
        <w:rPr>
          <w:rFonts w:hint="eastAsia" w:ascii="宋体" w:hAnsi="宋体"/>
          <w:color w:val="313131"/>
          <w:sz w:val="28"/>
          <w:szCs w:val="28"/>
          <w:shd w:val="clear" w:color="auto" w:fill="FFFFFF"/>
        </w:rPr>
      </w:pPr>
      <w:r>
        <w:rPr>
          <w:rFonts w:hint="eastAsia" w:ascii="宋体" w:hAnsi="宋体"/>
          <w:b/>
          <w:bCs/>
          <w:sz w:val="44"/>
          <w:szCs w:val="44"/>
        </w:rPr>
        <w:t>常宁市财政局202</w:t>
      </w:r>
      <w:r>
        <w:rPr>
          <w:rFonts w:hint="eastAsia" w:ascii="宋体" w:hAnsi="宋体"/>
          <w:b/>
          <w:bCs/>
          <w:sz w:val="44"/>
          <w:szCs w:val="44"/>
          <w:lang w:val="en-US" w:eastAsia="zh-CN"/>
        </w:rPr>
        <w:t>2</w:t>
      </w:r>
      <w:r>
        <w:rPr>
          <w:rFonts w:hint="eastAsia" w:ascii="宋体" w:hAnsi="宋体"/>
          <w:b/>
          <w:bCs/>
          <w:sz w:val="44"/>
          <w:szCs w:val="44"/>
        </w:rPr>
        <w:t>年度部门整体支出绩效评价报告</w:t>
      </w:r>
    </w:p>
    <w:p>
      <w:pPr>
        <w:pStyle w:val="2"/>
        <w:widowControl/>
        <w:spacing w:line="240" w:lineRule="atLeast"/>
        <w:ind w:firstLine="560" w:firstLineChars="200"/>
        <w:rPr>
          <w:rFonts w:hint="eastAsia" w:ascii="宋体" w:hAnsi="宋体"/>
          <w:sz w:val="28"/>
          <w:szCs w:val="28"/>
        </w:rPr>
      </w:pPr>
      <w:r>
        <w:rPr>
          <w:rFonts w:hint="eastAsia" w:ascii="宋体" w:hAnsi="宋体"/>
          <w:sz w:val="28"/>
          <w:szCs w:val="28"/>
        </w:rPr>
        <w:t>为进一步深化财政支出绩效评价改革，提高全市财政资金使用效益，根据省财政厅《关于开展202</w:t>
      </w:r>
      <w:r>
        <w:rPr>
          <w:rFonts w:hint="eastAsia" w:ascii="宋体" w:hAnsi="宋体"/>
          <w:sz w:val="28"/>
          <w:szCs w:val="28"/>
          <w:lang w:val="en-US" w:eastAsia="zh-CN"/>
        </w:rPr>
        <w:t>2</w:t>
      </w:r>
      <w:r>
        <w:rPr>
          <w:rFonts w:hint="eastAsia" w:ascii="宋体" w:hAnsi="宋体"/>
          <w:sz w:val="28"/>
          <w:szCs w:val="28"/>
        </w:rPr>
        <w:t>年财政绩效评价工作的通知》，我局认真开展了财政支出绩效评价工作。现将我市202</w:t>
      </w:r>
      <w:r>
        <w:rPr>
          <w:rFonts w:hint="eastAsia" w:ascii="宋体" w:hAnsi="宋体"/>
          <w:sz w:val="28"/>
          <w:szCs w:val="28"/>
          <w:lang w:val="en-US" w:eastAsia="zh-CN"/>
        </w:rPr>
        <w:t>2</w:t>
      </w:r>
      <w:r>
        <w:rPr>
          <w:rFonts w:hint="eastAsia" w:ascii="宋体" w:hAnsi="宋体"/>
          <w:sz w:val="28"/>
          <w:szCs w:val="28"/>
        </w:rPr>
        <w:t xml:space="preserve">年项目支出绩效评价工作情况报告如下：  </w:t>
      </w:r>
    </w:p>
    <w:p>
      <w:pPr>
        <w:pStyle w:val="2"/>
        <w:widowControl/>
        <w:spacing w:line="240" w:lineRule="atLeast"/>
        <w:ind w:firstLine="562" w:firstLineChars="200"/>
        <w:rPr>
          <w:rFonts w:hint="eastAsia" w:ascii="宋体" w:hAnsi="宋体"/>
          <w:b/>
          <w:bCs/>
          <w:sz w:val="28"/>
          <w:szCs w:val="28"/>
        </w:rPr>
      </w:pPr>
      <w:r>
        <w:rPr>
          <w:rFonts w:hint="eastAsia" w:ascii="宋体" w:hAnsi="宋体"/>
          <w:b/>
          <w:bCs/>
          <w:sz w:val="28"/>
          <w:szCs w:val="28"/>
        </w:rPr>
        <w:t>一、部门主要职责</w:t>
      </w:r>
    </w:p>
    <w:p>
      <w:pPr>
        <w:pStyle w:val="2"/>
        <w:widowControl/>
        <w:spacing w:line="240" w:lineRule="atLeast"/>
        <w:ind w:firstLine="560" w:firstLineChars="200"/>
        <w:rPr>
          <w:rFonts w:hint="eastAsia" w:ascii="宋体" w:hAnsi="宋体"/>
          <w:sz w:val="28"/>
          <w:szCs w:val="28"/>
        </w:rPr>
      </w:pPr>
      <w:r>
        <w:rPr>
          <w:rFonts w:hint="eastAsia" w:ascii="宋体" w:hAnsi="宋体"/>
          <w:sz w:val="28"/>
          <w:szCs w:val="28"/>
        </w:rPr>
        <w:t>1、组织贯彻执行国家财税方针政策，拟订和执行全市财政政策、改革方案，指导全市财政工作；分析预测宏观经济形势，参与制定各项宏观经济政策；提出运用财税政策实施宏观调控和综合平衡社会财力的建议；拟订和执行市与区、政府与企业的分配政策，完善鼓励公益事业发展的财税政策。</w:t>
      </w:r>
    </w:p>
    <w:p>
      <w:pPr>
        <w:pStyle w:val="2"/>
        <w:widowControl/>
        <w:spacing w:line="240" w:lineRule="atLeast"/>
        <w:ind w:firstLine="560" w:firstLineChars="200"/>
        <w:rPr>
          <w:rFonts w:hint="eastAsia" w:ascii="宋体" w:hAnsi="宋体"/>
          <w:sz w:val="28"/>
          <w:szCs w:val="28"/>
        </w:rPr>
      </w:pPr>
      <w:r>
        <w:rPr>
          <w:rFonts w:hint="eastAsia" w:ascii="宋体" w:hAnsi="宋体"/>
          <w:sz w:val="28"/>
          <w:szCs w:val="28"/>
        </w:rPr>
        <w:t>2、起草财政、财务、会计管理等规章草案，制定和执行财政、财务、会计管理的制度及办法。</w:t>
      </w:r>
    </w:p>
    <w:p>
      <w:pPr>
        <w:pStyle w:val="2"/>
        <w:widowControl/>
        <w:spacing w:line="240" w:lineRule="atLeast"/>
        <w:ind w:firstLine="560" w:firstLineChars="200"/>
        <w:rPr>
          <w:rFonts w:hint="eastAsia" w:ascii="宋体" w:hAnsi="宋体"/>
          <w:sz w:val="28"/>
          <w:szCs w:val="28"/>
        </w:rPr>
      </w:pPr>
      <w:r>
        <w:rPr>
          <w:rFonts w:hint="eastAsia" w:ascii="宋体" w:hAnsi="宋体"/>
          <w:sz w:val="28"/>
          <w:szCs w:val="28"/>
        </w:rPr>
        <w:t>3、承担市本级各项财政收支管理的责任。负责编制年度市本级预决算草案并组织执行。代编全市财政收支预算，汇总全市财政总决算；受市人民政府委托，向市人大报告市本级、全市预算、预算执行情况和财政总决算。组织制订市本级经费开支标准、定额，负责审核批复部门的年度预决算。</w:t>
      </w:r>
    </w:p>
    <w:p>
      <w:pPr>
        <w:pStyle w:val="2"/>
        <w:widowControl/>
        <w:spacing w:line="240" w:lineRule="atLeast"/>
        <w:ind w:firstLine="560" w:firstLineChars="200"/>
        <w:rPr>
          <w:rFonts w:hint="eastAsia" w:ascii="宋体" w:hAnsi="宋体"/>
          <w:sz w:val="28"/>
          <w:szCs w:val="28"/>
        </w:rPr>
      </w:pPr>
      <w:r>
        <w:rPr>
          <w:rFonts w:hint="eastAsia" w:ascii="宋体" w:hAnsi="宋体"/>
          <w:sz w:val="28"/>
          <w:szCs w:val="28"/>
        </w:rPr>
        <w:t>4、负责政府非税收入管理。负责政府性基金管理，按规定管理行政事业性收费。管理财政票据。按规定管理彩票资金。</w:t>
      </w:r>
    </w:p>
    <w:p>
      <w:pPr>
        <w:pStyle w:val="2"/>
        <w:widowControl/>
        <w:spacing w:line="240" w:lineRule="atLeast"/>
        <w:ind w:firstLine="560" w:firstLineChars="200"/>
        <w:rPr>
          <w:rFonts w:hint="eastAsia" w:ascii="宋体" w:hAnsi="宋体"/>
          <w:sz w:val="28"/>
          <w:szCs w:val="28"/>
        </w:rPr>
      </w:pPr>
      <w:r>
        <w:rPr>
          <w:rFonts w:hint="eastAsia" w:ascii="宋体" w:hAnsi="宋体"/>
          <w:sz w:val="28"/>
          <w:szCs w:val="28"/>
        </w:rPr>
        <w:t>5、组织制定国库管理制度、国库集中收付制度，指导和监督市本级国库业务，按规定开展国库现金管理工作；负责制定政府采购制度并实施监督管理。</w:t>
      </w:r>
    </w:p>
    <w:p>
      <w:pPr>
        <w:pStyle w:val="2"/>
        <w:widowControl/>
        <w:spacing w:line="240" w:lineRule="atLeast"/>
        <w:ind w:firstLine="560" w:firstLineChars="200"/>
        <w:rPr>
          <w:rFonts w:hint="eastAsia" w:ascii="宋体" w:hAnsi="宋体"/>
          <w:sz w:val="28"/>
          <w:szCs w:val="28"/>
        </w:rPr>
      </w:pPr>
      <w:r>
        <w:rPr>
          <w:rFonts w:hint="eastAsia" w:ascii="宋体" w:hAnsi="宋体"/>
          <w:sz w:val="28"/>
          <w:szCs w:val="28"/>
        </w:rPr>
        <w:t>6、贯彻执行国家税收法律、法规和税收调整政策，反馈政策执行情况，及时提出调整建议。研究制定市级管理权限内有关税收政策及税收政策调整方案并组织实施，按照规定权限，办理申报地方税收减免的有关工作。按规定承担地方关税管理的有关工作。</w:t>
      </w:r>
    </w:p>
    <w:p>
      <w:pPr>
        <w:pStyle w:val="2"/>
        <w:widowControl/>
        <w:spacing w:line="240" w:lineRule="atLeast"/>
        <w:ind w:firstLine="560" w:firstLineChars="200"/>
        <w:rPr>
          <w:rFonts w:hint="eastAsia" w:ascii="宋体" w:hAnsi="宋体"/>
          <w:sz w:val="28"/>
          <w:szCs w:val="28"/>
        </w:rPr>
      </w:pPr>
      <w:r>
        <w:rPr>
          <w:rFonts w:hint="eastAsia" w:ascii="宋体" w:hAnsi="宋体"/>
          <w:sz w:val="28"/>
          <w:szCs w:val="28"/>
        </w:rPr>
        <w:t>7、负责制定全市行政事业单位国有资产管理规定制度，按规定管理行政事业单位国有资产，制定需要全市统一规定的开支标准和支出政策。</w:t>
      </w:r>
    </w:p>
    <w:p>
      <w:pPr>
        <w:pStyle w:val="2"/>
        <w:widowControl/>
        <w:spacing w:line="240" w:lineRule="atLeast"/>
        <w:ind w:firstLine="560" w:firstLineChars="200"/>
        <w:rPr>
          <w:rFonts w:hint="eastAsia" w:ascii="宋体" w:hAnsi="宋体"/>
          <w:sz w:val="28"/>
          <w:szCs w:val="28"/>
        </w:rPr>
      </w:pPr>
      <w:r>
        <w:rPr>
          <w:rFonts w:hint="eastAsia" w:ascii="宋体" w:hAnsi="宋体"/>
          <w:sz w:val="28"/>
          <w:szCs w:val="28"/>
        </w:rPr>
        <w:t>8、负责审核和汇总编制全市国有资本经营预决算草案，制定国有资本经营预算的制度和办法，收取市本级企业国有资本收益，组织实施企业财务制度，参与拟订企业国有资产管理相关制度，按规定管理资产评估工作。</w:t>
      </w:r>
    </w:p>
    <w:p>
      <w:pPr>
        <w:pStyle w:val="2"/>
        <w:widowControl/>
        <w:spacing w:line="240" w:lineRule="atLeast"/>
        <w:ind w:firstLine="560" w:firstLineChars="200"/>
        <w:rPr>
          <w:rFonts w:hint="eastAsia" w:ascii="宋体" w:hAnsi="宋体"/>
          <w:sz w:val="28"/>
          <w:szCs w:val="28"/>
        </w:rPr>
      </w:pPr>
      <w:r>
        <w:rPr>
          <w:rFonts w:hint="eastAsia" w:ascii="宋体" w:hAnsi="宋体"/>
          <w:sz w:val="28"/>
          <w:szCs w:val="28"/>
        </w:rPr>
        <w:t>9、会同有关部门管理市财政社会保障和就业及医疗卫生支出，组织实施社会保障资金（基金）的财务管理制度，编制市社会保障资金预算。</w:t>
      </w:r>
    </w:p>
    <w:p>
      <w:pPr>
        <w:pStyle w:val="2"/>
        <w:widowControl/>
        <w:spacing w:line="240" w:lineRule="atLeast"/>
        <w:ind w:firstLine="560" w:firstLineChars="200"/>
        <w:rPr>
          <w:rFonts w:hint="eastAsia" w:ascii="宋体" w:hAnsi="宋体"/>
          <w:sz w:val="28"/>
          <w:szCs w:val="28"/>
        </w:rPr>
      </w:pPr>
      <w:r>
        <w:rPr>
          <w:rFonts w:hint="eastAsia" w:ascii="宋体" w:hAnsi="宋体"/>
          <w:sz w:val="28"/>
          <w:szCs w:val="28"/>
        </w:rPr>
        <w:t>10、负责管理全市的会计工作，监督和规范会计行为，组织实施国家统一的会计的制度，组织实施会计法律法规和规章，指导和监督注册会计师和会计师事务所的业务，指导和管理社会审计。</w:t>
      </w:r>
    </w:p>
    <w:p>
      <w:pPr>
        <w:pStyle w:val="2"/>
        <w:widowControl/>
        <w:spacing w:line="240" w:lineRule="atLeast"/>
        <w:ind w:firstLine="560" w:firstLineChars="200"/>
        <w:rPr>
          <w:rFonts w:hint="eastAsia" w:ascii="宋体" w:hAnsi="宋体"/>
          <w:sz w:val="28"/>
          <w:szCs w:val="28"/>
        </w:rPr>
      </w:pPr>
      <w:r>
        <w:rPr>
          <w:rFonts w:hint="eastAsia" w:ascii="宋体" w:hAnsi="宋体"/>
          <w:sz w:val="28"/>
          <w:szCs w:val="28"/>
        </w:rPr>
        <w:t>11、监督检查财税法律法规、政策的执行情况，反映财政收支管理中的重大问题，提出加强财政管理的政策和建议。</w:t>
      </w:r>
    </w:p>
    <w:p>
      <w:pPr>
        <w:pStyle w:val="2"/>
        <w:widowControl/>
        <w:spacing w:line="240" w:lineRule="atLeast"/>
        <w:ind w:firstLine="560" w:firstLineChars="200"/>
        <w:rPr>
          <w:rFonts w:hint="eastAsia" w:ascii="宋体" w:hAnsi="宋体"/>
          <w:sz w:val="28"/>
          <w:szCs w:val="28"/>
        </w:rPr>
      </w:pPr>
      <w:r>
        <w:rPr>
          <w:rFonts w:hint="eastAsia" w:ascii="宋体" w:hAnsi="宋体"/>
          <w:sz w:val="28"/>
          <w:szCs w:val="28"/>
        </w:rPr>
        <w:t>12、承办市委、市人民政府交办的其他事项。</w:t>
      </w:r>
    </w:p>
    <w:p>
      <w:pPr>
        <w:pStyle w:val="2"/>
        <w:widowControl/>
        <w:spacing w:line="240" w:lineRule="atLeast"/>
        <w:ind w:firstLine="562" w:firstLineChars="200"/>
        <w:rPr>
          <w:rFonts w:hint="eastAsia" w:ascii="宋体" w:hAnsi="宋体"/>
          <w:b/>
          <w:bCs/>
          <w:sz w:val="28"/>
          <w:szCs w:val="28"/>
        </w:rPr>
      </w:pPr>
      <w:r>
        <w:rPr>
          <w:rFonts w:hint="eastAsia" w:ascii="宋体" w:hAnsi="宋体"/>
          <w:b/>
          <w:bCs/>
          <w:sz w:val="28"/>
          <w:szCs w:val="28"/>
        </w:rPr>
        <w:t>二、部门整体支出管理及使用情况</w:t>
      </w:r>
    </w:p>
    <w:p>
      <w:pPr>
        <w:pStyle w:val="2"/>
        <w:widowControl/>
        <w:spacing w:line="240" w:lineRule="atLeast"/>
        <w:ind w:firstLine="560" w:firstLineChars="200"/>
        <w:rPr>
          <w:rFonts w:hint="eastAsia" w:ascii="宋体" w:hAnsi="宋体"/>
          <w:sz w:val="28"/>
          <w:szCs w:val="28"/>
        </w:rPr>
      </w:pPr>
      <w:r>
        <w:rPr>
          <w:rFonts w:hint="eastAsia" w:ascii="宋体" w:hAnsi="宋体"/>
          <w:sz w:val="28"/>
          <w:szCs w:val="28"/>
        </w:rPr>
        <w:t>1、整体收入情况：202</w:t>
      </w:r>
      <w:r>
        <w:rPr>
          <w:rFonts w:hint="eastAsia" w:ascii="宋体" w:hAnsi="宋体"/>
          <w:sz w:val="28"/>
          <w:szCs w:val="28"/>
          <w:lang w:val="en-US" w:eastAsia="zh-CN"/>
        </w:rPr>
        <w:t>2</w:t>
      </w:r>
      <w:r>
        <w:rPr>
          <w:rFonts w:hint="eastAsia" w:ascii="宋体" w:hAnsi="宋体"/>
          <w:sz w:val="28"/>
          <w:szCs w:val="28"/>
        </w:rPr>
        <w:t>年度收入总计</w:t>
      </w:r>
      <w:r>
        <w:rPr>
          <w:rFonts w:hint="eastAsia" w:ascii="宋体" w:hAnsi="宋体"/>
          <w:sz w:val="28"/>
          <w:szCs w:val="28"/>
          <w:lang w:val="en-US" w:eastAsia="zh-CN"/>
        </w:rPr>
        <w:t>4483.03</w:t>
      </w:r>
      <w:r>
        <w:rPr>
          <w:rFonts w:hint="eastAsia" w:ascii="宋体" w:hAnsi="宋体"/>
          <w:sz w:val="28"/>
          <w:szCs w:val="28"/>
        </w:rPr>
        <w:t>万元，其中：公共预算财政拨款收入</w:t>
      </w:r>
      <w:r>
        <w:rPr>
          <w:rFonts w:hint="eastAsia" w:ascii="宋体" w:hAnsi="宋体"/>
          <w:sz w:val="28"/>
          <w:szCs w:val="28"/>
          <w:lang w:val="en-US" w:eastAsia="zh-CN"/>
        </w:rPr>
        <w:t>4356.55</w:t>
      </w:r>
      <w:r>
        <w:rPr>
          <w:rFonts w:hint="eastAsia" w:ascii="宋体" w:hAnsi="宋体"/>
          <w:sz w:val="28"/>
          <w:szCs w:val="28"/>
        </w:rPr>
        <w:t>万元，较上年一般预算收入</w:t>
      </w:r>
      <w:r>
        <w:rPr>
          <w:rFonts w:hint="eastAsia" w:ascii="宋体" w:hAnsi="宋体"/>
          <w:sz w:val="28"/>
          <w:szCs w:val="28"/>
          <w:lang w:val="en-US" w:eastAsia="zh-CN"/>
        </w:rPr>
        <w:t>3905.06</w:t>
      </w:r>
      <w:r>
        <w:rPr>
          <w:rFonts w:hint="eastAsia" w:ascii="宋体" w:hAnsi="宋体"/>
          <w:sz w:val="28"/>
          <w:szCs w:val="28"/>
        </w:rPr>
        <w:t>万元</w:t>
      </w:r>
      <w:r>
        <w:rPr>
          <w:rFonts w:hint="eastAsia" w:ascii="宋体" w:hAnsi="宋体"/>
          <w:sz w:val="28"/>
          <w:szCs w:val="28"/>
          <w:lang w:eastAsia="zh-CN"/>
        </w:rPr>
        <w:t>增加</w:t>
      </w:r>
      <w:r>
        <w:rPr>
          <w:rFonts w:hint="eastAsia" w:ascii="宋体" w:hAnsi="宋体"/>
          <w:sz w:val="28"/>
          <w:szCs w:val="28"/>
        </w:rPr>
        <w:t>了</w:t>
      </w:r>
      <w:r>
        <w:rPr>
          <w:rFonts w:hint="eastAsia" w:ascii="宋体" w:hAnsi="宋体"/>
          <w:sz w:val="28"/>
          <w:szCs w:val="28"/>
          <w:lang w:val="en-US" w:eastAsia="zh-CN"/>
        </w:rPr>
        <w:t>577.97</w:t>
      </w:r>
      <w:r>
        <w:rPr>
          <w:rFonts w:hint="eastAsia" w:ascii="宋体" w:hAnsi="宋体"/>
          <w:sz w:val="28"/>
          <w:szCs w:val="28"/>
        </w:rPr>
        <w:t>万元；政府性基金收入无；其他收入</w:t>
      </w:r>
      <w:r>
        <w:rPr>
          <w:rFonts w:hint="eastAsia" w:ascii="宋体" w:hAnsi="宋体"/>
          <w:sz w:val="28"/>
          <w:szCs w:val="28"/>
          <w:lang w:val="en-US" w:eastAsia="zh-CN"/>
        </w:rPr>
        <w:t>126.48</w:t>
      </w:r>
      <w:r>
        <w:rPr>
          <w:rFonts w:hint="eastAsia" w:ascii="宋体" w:hAnsi="宋体"/>
          <w:sz w:val="28"/>
          <w:szCs w:val="28"/>
        </w:rPr>
        <w:t>万元。</w:t>
      </w:r>
    </w:p>
    <w:p>
      <w:pPr>
        <w:pStyle w:val="2"/>
        <w:widowControl/>
        <w:spacing w:line="240" w:lineRule="atLeast"/>
        <w:ind w:firstLine="560" w:firstLineChars="200"/>
        <w:rPr>
          <w:rFonts w:hint="eastAsia" w:ascii="宋体" w:hAnsi="宋体"/>
          <w:sz w:val="28"/>
          <w:szCs w:val="28"/>
          <w:lang w:val="en-US" w:eastAsia="zh-CN"/>
        </w:rPr>
      </w:pPr>
      <w:r>
        <w:rPr>
          <w:rFonts w:hint="eastAsia" w:ascii="宋体" w:hAnsi="宋体"/>
          <w:sz w:val="28"/>
          <w:szCs w:val="28"/>
        </w:rPr>
        <w:t>2、整体支出情况：202</w:t>
      </w:r>
      <w:r>
        <w:rPr>
          <w:rFonts w:hint="eastAsia" w:ascii="宋体" w:hAnsi="宋体"/>
          <w:sz w:val="28"/>
          <w:szCs w:val="28"/>
          <w:lang w:val="en-US" w:eastAsia="zh-CN"/>
        </w:rPr>
        <w:t>2</w:t>
      </w:r>
      <w:r>
        <w:rPr>
          <w:rFonts w:hint="eastAsia" w:ascii="宋体" w:hAnsi="宋体"/>
          <w:sz w:val="28"/>
          <w:szCs w:val="28"/>
        </w:rPr>
        <w:t>年度支出总计</w:t>
      </w:r>
      <w:r>
        <w:rPr>
          <w:rFonts w:hint="eastAsia" w:ascii="宋体" w:hAnsi="宋体"/>
          <w:sz w:val="28"/>
          <w:szCs w:val="28"/>
          <w:lang w:val="en-US" w:eastAsia="zh-CN"/>
        </w:rPr>
        <w:t>4483.03</w:t>
      </w:r>
      <w:r>
        <w:rPr>
          <w:rFonts w:hint="eastAsia" w:ascii="宋体" w:hAnsi="宋体"/>
          <w:sz w:val="28"/>
          <w:szCs w:val="28"/>
        </w:rPr>
        <w:t>万元，其中：公共预算财政拨款支出</w:t>
      </w:r>
      <w:r>
        <w:rPr>
          <w:rFonts w:hint="eastAsia" w:ascii="宋体" w:hAnsi="宋体"/>
          <w:sz w:val="28"/>
          <w:szCs w:val="28"/>
          <w:lang w:val="en-US" w:eastAsia="zh-CN"/>
        </w:rPr>
        <w:t xml:space="preserve">4356.55 </w:t>
      </w:r>
      <w:r>
        <w:rPr>
          <w:rFonts w:hint="eastAsia" w:ascii="宋体" w:hAnsi="宋体"/>
          <w:sz w:val="28"/>
          <w:szCs w:val="28"/>
        </w:rPr>
        <w:t>万元，较上年一般预算支出</w:t>
      </w:r>
      <w:r>
        <w:rPr>
          <w:rFonts w:hint="eastAsia" w:ascii="宋体" w:hAnsi="宋体"/>
          <w:sz w:val="28"/>
          <w:szCs w:val="28"/>
          <w:lang w:val="en-US" w:eastAsia="zh-CN"/>
        </w:rPr>
        <w:t>3905.06</w:t>
      </w:r>
      <w:r>
        <w:rPr>
          <w:rFonts w:hint="eastAsia" w:ascii="宋体" w:hAnsi="宋体"/>
          <w:sz w:val="28"/>
          <w:szCs w:val="28"/>
        </w:rPr>
        <w:t>万元</w:t>
      </w:r>
      <w:r>
        <w:rPr>
          <w:rFonts w:hint="eastAsia" w:ascii="宋体" w:hAnsi="宋体"/>
          <w:sz w:val="28"/>
          <w:szCs w:val="28"/>
          <w:lang w:eastAsia="zh-CN"/>
        </w:rPr>
        <w:t>增加</w:t>
      </w:r>
      <w:r>
        <w:rPr>
          <w:rFonts w:hint="eastAsia" w:ascii="宋体" w:hAnsi="宋体"/>
          <w:sz w:val="28"/>
          <w:szCs w:val="28"/>
        </w:rPr>
        <w:t>了</w:t>
      </w:r>
      <w:r>
        <w:rPr>
          <w:rFonts w:hint="eastAsia" w:ascii="宋体" w:hAnsi="宋体"/>
          <w:sz w:val="28"/>
          <w:szCs w:val="28"/>
          <w:lang w:val="en-US" w:eastAsia="zh-CN"/>
        </w:rPr>
        <w:t>577.97</w:t>
      </w:r>
      <w:r>
        <w:rPr>
          <w:rFonts w:hint="eastAsia" w:ascii="宋体" w:hAnsi="宋体"/>
          <w:sz w:val="28"/>
          <w:szCs w:val="28"/>
        </w:rPr>
        <w:t>万元。其中：基本支出</w:t>
      </w:r>
      <w:r>
        <w:rPr>
          <w:rFonts w:hint="eastAsia" w:ascii="宋体" w:hAnsi="宋体"/>
          <w:sz w:val="28"/>
          <w:szCs w:val="28"/>
          <w:lang w:val="en-US" w:eastAsia="zh-CN"/>
        </w:rPr>
        <w:t>2436.05</w:t>
      </w:r>
      <w:r>
        <w:rPr>
          <w:rFonts w:hint="eastAsia" w:ascii="宋体" w:hAnsi="宋体"/>
          <w:sz w:val="28"/>
          <w:szCs w:val="28"/>
        </w:rPr>
        <w:t>万元，比上年</w:t>
      </w:r>
      <w:r>
        <w:rPr>
          <w:rFonts w:hint="eastAsia" w:ascii="宋体" w:hAnsi="宋体"/>
          <w:sz w:val="28"/>
          <w:szCs w:val="28"/>
          <w:lang w:val="en-US" w:eastAsia="zh-CN"/>
        </w:rPr>
        <w:t>1981.6</w:t>
      </w:r>
      <w:r>
        <w:rPr>
          <w:rFonts w:hint="eastAsia" w:ascii="宋体" w:hAnsi="宋体"/>
          <w:sz w:val="28"/>
          <w:szCs w:val="28"/>
        </w:rPr>
        <w:t>万元</w:t>
      </w:r>
      <w:r>
        <w:rPr>
          <w:rFonts w:hint="eastAsia" w:ascii="宋体" w:hAnsi="宋体"/>
          <w:sz w:val="28"/>
          <w:szCs w:val="28"/>
          <w:lang w:eastAsia="zh-CN"/>
        </w:rPr>
        <w:t>增加</w:t>
      </w:r>
      <w:r>
        <w:rPr>
          <w:rFonts w:hint="eastAsia" w:ascii="宋体" w:hAnsi="宋体"/>
          <w:sz w:val="28"/>
          <w:szCs w:val="28"/>
        </w:rPr>
        <w:t>了</w:t>
      </w:r>
      <w:r>
        <w:rPr>
          <w:rFonts w:hint="eastAsia" w:ascii="宋体" w:hAnsi="宋体"/>
          <w:sz w:val="28"/>
          <w:szCs w:val="28"/>
          <w:lang w:val="en-US" w:eastAsia="zh-CN"/>
        </w:rPr>
        <w:t>454.45</w:t>
      </w:r>
      <w:r>
        <w:rPr>
          <w:rFonts w:hint="eastAsia" w:ascii="宋体" w:hAnsi="宋体"/>
          <w:sz w:val="28"/>
          <w:szCs w:val="28"/>
        </w:rPr>
        <w:t>万元，</w:t>
      </w:r>
      <w:r>
        <w:rPr>
          <w:rFonts w:hint="eastAsia" w:ascii="宋体" w:hAnsi="宋体"/>
          <w:sz w:val="28"/>
          <w:szCs w:val="28"/>
          <w:lang w:eastAsia="zh-CN"/>
        </w:rPr>
        <w:t>增加</w:t>
      </w:r>
      <w:r>
        <w:rPr>
          <w:rFonts w:hint="eastAsia" w:ascii="宋体" w:hAnsi="宋体"/>
          <w:sz w:val="28"/>
          <w:szCs w:val="28"/>
        </w:rPr>
        <w:t>了</w:t>
      </w:r>
      <w:r>
        <w:rPr>
          <w:rFonts w:hint="eastAsia" w:ascii="宋体" w:hAnsi="宋体"/>
          <w:sz w:val="28"/>
          <w:szCs w:val="28"/>
          <w:lang w:val="en-US" w:eastAsia="zh-CN"/>
        </w:rPr>
        <w:t>22.93</w:t>
      </w:r>
      <w:r>
        <w:rPr>
          <w:rFonts w:hint="eastAsia" w:ascii="宋体" w:hAnsi="宋体"/>
          <w:sz w:val="28"/>
          <w:szCs w:val="28"/>
        </w:rPr>
        <w:t>%。项目支出</w:t>
      </w:r>
      <w:r>
        <w:rPr>
          <w:rFonts w:hint="eastAsia" w:ascii="宋体" w:hAnsi="宋体"/>
          <w:sz w:val="28"/>
          <w:szCs w:val="28"/>
          <w:lang w:val="en-US" w:eastAsia="zh-CN"/>
        </w:rPr>
        <w:t>2046.98</w:t>
      </w:r>
      <w:r>
        <w:rPr>
          <w:rFonts w:hint="eastAsia" w:ascii="宋体" w:hAnsi="宋体"/>
          <w:sz w:val="28"/>
          <w:szCs w:val="28"/>
        </w:rPr>
        <w:t>万元，比上年</w:t>
      </w:r>
      <w:r>
        <w:rPr>
          <w:rFonts w:hint="eastAsia" w:ascii="宋体" w:hAnsi="宋体"/>
          <w:sz w:val="28"/>
          <w:szCs w:val="28"/>
          <w:lang w:val="en-US" w:eastAsia="zh-CN"/>
        </w:rPr>
        <w:t>1923.46</w:t>
      </w:r>
      <w:r>
        <w:rPr>
          <w:rFonts w:hint="eastAsia" w:ascii="宋体" w:hAnsi="宋体"/>
          <w:sz w:val="28"/>
          <w:szCs w:val="28"/>
        </w:rPr>
        <w:t>万元</w:t>
      </w:r>
      <w:r>
        <w:rPr>
          <w:rFonts w:hint="eastAsia" w:ascii="宋体" w:hAnsi="宋体"/>
          <w:sz w:val="28"/>
          <w:szCs w:val="28"/>
          <w:lang w:eastAsia="zh-CN"/>
        </w:rPr>
        <w:t>增加</w:t>
      </w:r>
      <w:r>
        <w:rPr>
          <w:rFonts w:hint="eastAsia" w:ascii="宋体" w:hAnsi="宋体"/>
          <w:sz w:val="28"/>
          <w:szCs w:val="28"/>
        </w:rPr>
        <w:t>了</w:t>
      </w:r>
      <w:r>
        <w:rPr>
          <w:rFonts w:hint="eastAsia" w:ascii="宋体" w:hAnsi="宋体"/>
          <w:sz w:val="28"/>
          <w:szCs w:val="28"/>
          <w:lang w:val="en-US" w:eastAsia="zh-CN"/>
        </w:rPr>
        <w:t>123.52</w:t>
      </w:r>
      <w:r>
        <w:rPr>
          <w:rFonts w:hint="eastAsia" w:ascii="宋体" w:hAnsi="宋体"/>
          <w:sz w:val="28"/>
          <w:szCs w:val="28"/>
        </w:rPr>
        <w:t>万元，项目支出比上年</w:t>
      </w:r>
      <w:r>
        <w:rPr>
          <w:rFonts w:hint="eastAsia" w:ascii="宋体" w:hAnsi="宋体"/>
          <w:sz w:val="28"/>
          <w:szCs w:val="28"/>
          <w:lang w:eastAsia="zh-CN"/>
        </w:rPr>
        <w:t>增加</w:t>
      </w:r>
      <w:r>
        <w:rPr>
          <w:rFonts w:hint="eastAsia" w:ascii="宋体" w:hAnsi="宋体"/>
          <w:sz w:val="28"/>
          <w:szCs w:val="28"/>
        </w:rPr>
        <w:t>了</w:t>
      </w:r>
      <w:r>
        <w:rPr>
          <w:rFonts w:hint="eastAsia" w:ascii="宋体" w:hAnsi="宋体"/>
          <w:sz w:val="28"/>
          <w:szCs w:val="28"/>
          <w:lang w:val="en-US" w:eastAsia="zh-CN"/>
        </w:rPr>
        <w:t>6.42</w:t>
      </w:r>
      <w:r>
        <w:rPr>
          <w:rFonts w:hint="eastAsia" w:ascii="宋体" w:hAnsi="宋体"/>
          <w:sz w:val="28"/>
          <w:szCs w:val="28"/>
        </w:rPr>
        <w:t>%</w:t>
      </w:r>
      <w:r>
        <w:rPr>
          <w:rFonts w:hint="eastAsia" w:ascii="宋体" w:hAnsi="宋体"/>
          <w:sz w:val="28"/>
          <w:szCs w:val="28"/>
          <w:lang w:val="en-US" w:eastAsia="zh-CN"/>
        </w:rPr>
        <w:t>.</w:t>
      </w:r>
    </w:p>
    <w:p>
      <w:pPr>
        <w:pStyle w:val="2"/>
        <w:widowControl/>
        <w:spacing w:line="240" w:lineRule="atLeast"/>
        <w:ind w:firstLine="560" w:firstLineChars="200"/>
        <w:rPr>
          <w:rFonts w:hint="eastAsia" w:ascii="宋体" w:hAnsi="宋体"/>
          <w:sz w:val="28"/>
          <w:szCs w:val="28"/>
        </w:rPr>
      </w:pPr>
      <w:r>
        <w:rPr>
          <w:rFonts w:hint="eastAsia" w:ascii="宋体" w:hAnsi="宋体"/>
          <w:sz w:val="28"/>
          <w:szCs w:val="28"/>
        </w:rPr>
        <w:t>3、“三公”经费支出情况：“三公”经费年初预算数</w:t>
      </w:r>
      <w:r>
        <w:rPr>
          <w:rFonts w:hint="eastAsia" w:ascii="宋体" w:hAnsi="宋体"/>
          <w:sz w:val="28"/>
          <w:szCs w:val="28"/>
          <w:lang w:val="en-US" w:eastAsia="zh-CN"/>
        </w:rPr>
        <w:t>9</w:t>
      </w:r>
      <w:r>
        <w:rPr>
          <w:rFonts w:hint="eastAsia" w:ascii="宋体" w:hAnsi="宋体"/>
          <w:sz w:val="28"/>
          <w:szCs w:val="28"/>
        </w:rPr>
        <w:t>万元，其中:公务用车运行费</w:t>
      </w:r>
      <w:r>
        <w:rPr>
          <w:rFonts w:hint="eastAsia" w:ascii="宋体" w:hAnsi="宋体"/>
          <w:sz w:val="28"/>
          <w:szCs w:val="28"/>
          <w:lang w:val="en-US" w:eastAsia="zh-CN"/>
        </w:rPr>
        <w:t>0</w:t>
      </w:r>
      <w:r>
        <w:rPr>
          <w:rFonts w:hint="eastAsia" w:ascii="宋体" w:hAnsi="宋体"/>
          <w:sz w:val="28"/>
          <w:szCs w:val="28"/>
        </w:rPr>
        <w:t>万元,公务接待费</w:t>
      </w:r>
      <w:r>
        <w:rPr>
          <w:rFonts w:hint="eastAsia" w:ascii="宋体" w:hAnsi="宋体"/>
          <w:sz w:val="28"/>
          <w:szCs w:val="28"/>
          <w:lang w:val="en-US" w:eastAsia="zh-CN"/>
        </w:rPr>
        <w:t>9</w:t>
      </w:r>
      <w:r>
        <w:rPr>
          <w:rFonts w:hint="eastAsia" w:ascii="宋体" w:hAnsi="宋体"/>
          <w:sz w:val="28"/>
          <w:szCs w:val="28"/>
        </w:rPr>
        <w:t>万元。202</w:t>
      </w:r>
      <w:r>
        <w:rPr>
          <w:rFonts w:hint="eastAsia" w:ascii="宋体" w:hAnsi="宋体"/>
          <w:sz w:val="28"/>
          <w:szCs w:val="28"/>
          <w:lang w:val="en-US" w:eastAsia="zh-CN"/>
        </w:rPr>
        <w:t>2</w:t>
      </w:r>
      <w:r>
        <w:rPr>
          <w:rFonts w:hint="eastAsia" w:ascii="宋体" w:hAnsi="宋体"/>
          <w:sz w:val="28"/>
          <w:szCs w:val="28"/>
        </w:rPr>
        <w:t>年 “三公”经费实际支出</w:t>
      </w:r>
      <w:r>
        <w:rPr>
          <w:rFonts w:hint="eastAsia" w:ascii="宋体" w:hAnsi="宋体"/>
          <w:sz w:val="28"/>
          <w:szCs w:val="28"/>
          <w:lang w:val="en-US" w:eastAsia="zh-CN"/>
        </w:rPr>
        <w:t>8.81</w:t>
      </w:r>
      <w:r>
        <w:rPr>
          <w:rFonts w:hint="eastAsia" w:ascii="宋体" w:hAnsi="宋体"/>
          <w:sz w:val="28"/>
          <w:szCs w:val="28"/>
        </w:rPr>
        <w:t>万元，其中：公务用车运行费用</w:t>
      </w:r>
      <w:r>
        <w:rPr>
          <w:rFonts w:hint="eastAsia" w:ascii="宋体" w:hAnsi="宋体"/>
          <w:sz w:val="28"/>
          <w:szCs w:val="28"/>
          <w:lang w:val="en-US" w:eastAsia="zh-CN"/>
        </w:rPr>
        <w:t>0</w:t>
      </w:r>
      <w:r>
        <w:rPr>
          <w:rFonts w:hint="eastAsia" w:ascii="宋体" w:hAnsi="宋体"/>
          <w:sz w:val="28"/>
          <w:szCs w:val="28"/>
        </w:rPr>
        <w:t>万元，因</w:t>
      </w:r>
      <w:r>
        <w:rPr>
          <w:rFonts w:hint="eastAsia" w:ascii="宋体" w:hAnsi="宋体"/>
          <w:sz w:val="28"/>
          <w:szCs w:val="28"/>
          <w:lang w:eastAsia="zh-CN"/>
        </w:rPr>
        <w:t>本单位</w:t>
      </w:r>
      <w:r>
        <w:rPr>
          <w:rFonts w:hint="eastAsia" w:ascii="宋体" w:hAnsi="宋体"/>
          <w:sz w:val="28"/>
          <w:szCs w:val="28"/>
        </w:rPr>
        <w:t>小车</w:t>
      </w:r>
      <w:r>
        <w:rPr>
          <w:rFonts w:hint="eastAsia" w:ascii="宋体" w:hAnsi="宋体"/>
          <w:sz w:val="28"/>
          <w:szCs w:val="28"/>
          <w:lang w:eastAsia="zh-CN"/>
        </w:rPr>
        <w:t>系</w:t>
      </w:r>
      <w:r>
        <w:rPr>
          <w:rFonts w:hint="eastAsia" w:ascii="宋体" w:hAnsi="宋体"/>
          <w:sz w:val="28"/>
          <w:szCs w:val="28"/>
        </w:rPr>
        <w:t>从公车平台</w:t>
      </w:r>
      <w:r>
        <w:rPr>
          <w:rFonts w:hint="eastAsia" w:ascii="宋体" w:hAnsi="宋体"/>
          <w:sz w:val="28"/>
          <w:szCs w:val="28"/>
          <w:lang w:eastAsia="zh-CN"/>
        </w:rPr>
        <w:t>借入</w:t>
      </w:r>
      <w:r>
        <w:rPr>
          <w:rFonts w:hint="eastAsia" w:ascii="宋体" w:hAnsi="宋体"/>
          <w:sz w:val="28"/>
          <w:szCs w:val="28"/>
        </w:rPr>
        <w:t>；公务接待费</w:t>
      </w:r>
      <w:r>
        <w:rPr>
          <w:rFonts w:hint="eastAsia" w:ascii="宋体" w:hAnsi="宋体"/>
          <w:sz w:val="28"/>
          <w:szCs w:val="28"/>
          <w:lang w:val="en-US" w:eastAsia="zh-CN"/>
        </w:rPr>
        <w:t>8.81</w:t>
      </w:r>
      <w:r>
        <w:rPr>
          <w:rFonts w:hint="eastAsia" w:ascii="宋体" w:hAnsi="宋体"/>
          <w:sz w:val="28"/>
          <w:szCs w:val="28"/>
        </w:rPr>
        <w:t>万元，比上年</w:t>
      </w:r>
      <w:r>
        <w:rPr>
          <w:rFonts w:hint="eastAsia" w:ascii="宋体" w:hAnsi="宋体"/>
          <w:sz w:val="28"/>
          <w:szCs w:val="28"/>
          <w:lang w:val="en-US" w:eastAsia="zh-CN"/>
        </w:rPr>
        <w:t>9.63</w:t>
      </w:r>
      <w:r>
        <w:rPr>
          <w:rFonts w:hint="eastAsia" w:ascii="宋体" w:hAnsi="宋体"/>
          <w:sz w:val="28"/>
          <w:szCs w:val="28"/>
        </w:rPr>
        <w:t>万元减少了</w:t>
      </w:r>
      <w:r>
        <w:rPr>
          <w:rFonts w:hint="eastAsia" w:ascii="宋体" w:hAnsi="宋体"/>
          <w:sz w:val="28"/>
          <w:szCs w:val="28"/>
          <w:lang w:val="en-US" w:eastAsia="zh-CN"/>
        </w:rPr>
        <w:t>0.82</w:t>
      </w:r>
      <w:r>
        <w:rPr>
          <w:rFonts w:hint="eastAsia" w:ascii="宋体" w:hAnsi="宋体"/>
          <w:sz w:val="28"/>
          <w:szCs w:val="28"/>
        </w:rPr>
        <w:t>万元，机关励行节约制度初显成效，但仍需严厉控制经费支出。</w:t>
      </w:r>
    </w:p>
    <w:p>
      <w:pPr>
        <w:pStyle w:val="2"/>
        <w:widowControl/>
        <w:spacing w:line="240" w:lineRule="atLeast"/>
        <w:ind w:firstLine="562" w:firstLineChars="200"/>
        <w:rPr>
          <w:rFonts w:hint="eastAsia" w:ascii="宋体" w:hAnsi="宋体"/>
          <w:b/>
          <w:bCs/>
          <w:sz w:val="28"/>
          <w:szCs w:val="28"/>
        </w:rPr>
      </w:pPr>
      <w:r>
        <w:rPr>
          <w:rFonts w:hint="eastAsia" w:ascii="宋体" w:hAnsi="宋体"/>
          <w:b/>
          <w:bCs/>
          <w:sz w:val="28"/>
          <w:szCs w:val="28"/>
        </w:rPr>
        <w:t>三、部门专项组织实施情况</w:t>
      </w:r>
    </w:p>
    <w:p>
      <w:pPr>
        <w:pStyle w:val="2"/>
        <w:widowControl/>
        <w:spacing w:line="240" w:lineRule="atLeast"/>
        <w:ind w:firstLine="560" w:firstLineChars="200"/>
        <w:rPr>
          <w:rFonts w:hint="eastAsia" w:ascii="宋体" w:hAnsi="宋体"/>
          <w:sz w:val="28"/>
          <w:szCs w:val="28"/>
        </w:rPr>
      </w:pPr>
      <w:r>
        <w:rPr>
          <w:rFonts w:hint="eastAsia" w:ascii="宋体" w:hAnsi="宋体"/>
          <w:sz w:val="28"/>
          <w:szCs w:val="28"/>
        </w:rPr>
        <w:t>我局项目支出严格按照国家财经法规、预算资金管理办法、财务管理制度以及专项资金管理办法的规定，把项目资金的审批分配、监督检查与绩效评价结合起来，遵循先预算、再审批、后支出的原则，确保了财政资金分配和财政审批程序合法，保证了项目资金的合理使用。我局定期采集绩效运行的信息，督促各股室按时完成预算执行目标，杜绝发生偏离绩效目标和逾期无效目标的情况。</w:t>
      </w:r>
    </w:p>
    <w:p>
      <w:pPr>
        <w:pStyle w:val="2"/>
        <w:widowControl/>
        <w:spacing w:line="240" w:lineRule="atLeast"/>
        <w:ind w:firstLine="562" w:firstLineChars="200"/>
        <w:rPr>
          <w:rFonts w:hint="eastAsia" w:ascii="宋体" w:hAnsi="宋体"/>
          <w:b/>
          <w:bCs/>
          <w:sz w:val="28"/>
          <w:szCs w:val="28"/>
        </w:rPr>
      </w:pPr>
      <w:r>
        <w:rPr>
          <w:rFonts w:hint="eastAsia" w:ascii="宋体" w:hAnsi="宋体"/>
          <w:b/>
          <w:bCs/>
          <w:sz w:val="28"/>
          <w:szCs w:val="28"/>
        </w:rPr>
        <w:t>四、部门年度重点工作计划</w:t>
      </w:r>
    </w:p>
    <w:p>
      <w:pPr>
        <w:pStyle w:val="2"/>
        <w:widowControl/>
        <w:spacing w:line="240" w:lineRule="atLeast"/>
        <w:ind w:firstLine="560" w:firstLineChars="200"/>
        <w:rPr>
          <w:rFonts w:hint="eastAsia" w:ascii="宋体" w:hAnsi="宋体"/>
          <w:sz w:val="28"/>
          <w:szCs w:val="28"/>
        </w:rPr>
      </w:pPr>
      <w:r>
        <w:rPr>
          <w:rFonts w:hint="eastAsia" w:ascii="宋体" w:hAnsi="宋体"/>
          <w:sz w:val="28"/>
          <w:szCs w:val="28"/>
        </w:rPr>
        <w:t>1、确保机关作风建设、招商引资、财政预算绩效管理三项指标落实到位。</w:t>
      </w:r>
    </w:p>
    <w:p>
      <w:pPr>
        <w:pStyle w:val="2"/>
        <w:widowControl/>
        <w:spacing w:line="240" w:lineRule="atLeast"/>
        <w:ind w:firstLine="560" w:firstLineChars="200"/>
        <w:rPr>
          <w:rFonts w:hint="eastAsia" w:ascii="宋体" w:hAnsi="宋体"/>
          <w:sz w:val="28"/>
          <w:szCs w:val="28"/>
        </w:rPr>
      </w:pPr>
      <w:r>
        <w:rPr>
          <w:rFonts w:hint="eastAsia" w:ascii="宋体" w:hAnsi="宋体"/>
          <w:sz w:val="28"/>
          <w:szCs w:val="28"/>
        </w:rPr>
        <w:t>2、公共财政预算收入稳步增长。</w:t>
      </w:r>
    </w:p>
    <w:p>
      <w:pPr>
        <w:pStyle w:val="2"/>
        <w:widowControl/>
        <w:spacing w:line="240" w:lineRule="atLeast"/>
        <w:ind w:firstLine="560" w:firstLineChars="200"/>
        <w:rPr>
          <w:rFonts w:hint="eastAsia" w:ascii="宋体" w:hAnsi="宋体"/>
          <w:sz w:val="28"/>
          <w:szCs w:val="28"/>
        </w:rPr>
      </w:pPr>
      <w:r>
        <w:rPr>
          <w:rFonts w:hint="eastAsia" w:ascii="宋体" w:hAnsi="宋体"/>
          <w:sz w:val="28"/>
          <w:szCs w:val="28"/>
        </w:rPr>
        <w:t>3、确保“三公”经费支出“零增长”。</w:t>
      </w:r>
    </w:p>
    <w:p>
      <w:pPr>
        <w:pStyle w:val="2"/>
        <w:widowControl/>
        <w:spacing w:line="240" w:lineRule="atLeast"/>
        <w:ind w:firstLine="562" w:firstLineChars="200"/>
        <w:rPr>
          <w:rFonts w:hint="eastAsia" w:ascii="宋体" w:hAnsi="宋体"/>
          <w:b/>
          <w:bCs/>
          <w:sz w:val="28"/>
          <w:szCs w:val="28"/>
        </w:rPr>
      </w:pPr>
      <w:r>
        <w:rPr>
          <w:rFonts w:hint="eastAsia" w:ascii="宋体" w:hAnsi="宋体"/>
          <w:b/>
          <w:bCs/>
          <w:sz w:val="28"/>
          <w:szCs w:val="28"/>
        </w:rPr>
        <w:t>五、部门整体支出绩效情况</w:t>
      </w:r>
    </w:p>
    <w:p>
      <w:pPr>
        <w:pStyle w:val="2"/>
        <w:widowControl/>
        <w:spacing w:line="240" w:lineRule="atLeast"/>
        <w:ind w:firstLine="560" w:firstLineChars="200"/>
        <w:rPr>
          <w:rFonts w:hint="eastAsia" w:ascii="宋体" w:hAnsi="宋体"/>
          <w:sz w:val="28"/>
          <w:szCs w:val="28"/>
        </w:rPr>
      </w:pPr>
      <w:r>
        <w:rPr>
          <w:rFonts w:hint="eastAsia" w:ascii="宋体" w:hAnsi="宋体"/>
          <w:sz w:val="28"/>
          <w:szCs w:val="28"/>
        </w:rPr>
        <w:t>1、认真执行了年初部门预算和财政政策要求。我局工作经费安排严格按照年初预算来执行，有效防止了超预算；认真学习财经法规，严格执行财经纪律，防止了违法违纪行为的发生；认真落实了有关资金要求，主动及时上缴了年度结转结余资金。</w:t>
      </w:r>
    </w:p>
    <w:p>
      <w:pPr>
        <w:pStyle w:val="2"/>
        <w:widowControl/>
        <w:spacing w:line="240" w:lineRule="atLeast"/>
        <w:ind w:firstLine="560" w:firstLineChars="200"/>
        <w:rPr>
          <w:rFonts w:hint="eastAsia" w:ascii="宋体" w:hAnsi="宋体"/>
          <w:sz w:val="28"/>
          <w:szCs w:val="28"/>
        </w:rPr>
      </w:pPr>
      <w:r>
        <w:rPr>
          <w:rFonts w:hint="eastAsia" w:ascii="宋体" w:hAnsi="宋体"/>
          <w:sz w:val="28"/>
          <w:szCs w:val="28"/>
        </w:rPr>
        <w:t>2、保障了机关有效运转。严格按照厉行节约的要求，精打细算，规范机关事务管理工作，进一步在机关财务、公务用车、公务接待、物业等方面加强集中管理，提高服务质量，降低运行成本，合理配置，提高保障能力。保障了干部待遇按政策发放落实。</w:t>
      </w:r>
    </w:p>
    <w:p>
      <w:pPr>
        <w:pStyle w:val="2"/>
        <w:widowControl/>
        <w:spacing w:line="240" w:lineRule="atLeast"/>
        <w:ind w:firstLine="560" w:firstLineChars="200"/>
        <w:rPr>
          <w:rFonts w:hint="eastAsia" w:ascii="宋体" w:hAnsi="宋体"/>
          <w:sz w:val="28"/>
          <w:szCs w:val="28"/>
        </w:rPr>
      </w:pPr>
      <w:r>
        <w:rPr>
          <w:rFonts w:hint="eastAsia" w:ascii="宋体" w:hAnsi="宋体"/>
          <w:sz w:val="28"/>
          <w:szCs w:val="28"/>
        </w:rPr>
        <w:t>3、所有支出均通过我单位财政直接支付方式办理，资金使用无截留、挤占、挪用、虚列支出等情况。</w:t>
      </w:r>
    </w:p>
    <w:p>
      <w:pPr>
        <w:pStyle w:val="2"/>
        <w:widowControl/>
        <w:spacing w:line="240" w:lineRule="atLeast"/>
        <w:ind w:firstLine="560" w:firstLineChars="200"/>
        <w:rPr>
          <w:rFonts w:hint="eastAsia" w:ascii="宋体" w:hAnsi="宋体"/>
          <w:sz w:val="28"/>
          <w:szCs w:val="28"/>
        </w:rPr>
      </w:pPr>
      <w:r>
        <w:rPr>
          <w:rFonts w:hint="eastAsia" w:ascii="宋体" w:hAnsi="宋体"/>
          <w:sz w:val="28"/>
          <w:szCs w:val="28"/>
        </w:rPr>
        <w:t>4、部门预算收支严格按年初部门预算方案执行，部门预决算、“三公”经费预决算按要求及时进行了公开。</w:t>
      </w:r>
    </w:p>
    <w:p>
      <w:pPr>
        <w:pStyle w:val="2"/>
        <w:widowControl/>
        <w:spacing w:line="240" w:lineRule="atLeast"/>
        <w:ind w:firstLine="560" w:firstLineChars="200"/>
        <w:rPr>
          <w:rFonts w:hint="eastAsia" w:ascii="宋体" w:hAnsi="宋体"/>
          <w:sz w:val="28"/>
          <w:szCs w:val="28"/>
        </w:rPr>
      </w:pPr>
      <w:r>
        <w:rPr>
          <w:rFonts w:hint="eastAsia" w:ascii="宋体" w:hAnsi="宋体"/>
          <w:sz w:val="28"/>
          <w:szCs w:val="28"/>
        </w:rPr>
        <w:t>5、推进了专项工作落实。用好了专项资金，做好了招商引资、村级公益事业建设一事一议、农业保险、财政监督检查、非税票据管理等多项管理工作，确保了专项资金在使用和管理上单独核算、专款专用。</w:t>
      </w:r>
    </w:p>
    <w:p>
      <w:pPr>
        <w:pStyle w:val="2"/>
        <w:widowControl/>
        <w:spacing w:line="240" w:lineRule="atLeast"/>
        <w:ind w:firstLine="562" w:firstLineChars="200"/>
        <w:rPr>
          <w:rFonts w:hint="eastAsia" w:ascii="宋体" w:hAnsi="宋体"/>
          <w:b/>
          <w:bCs/>
          <w:sz w:val="28"/>
          <w:szCs w:val="28"/>
        </w:rPr>
      </w:pPr>
      <w:r>
        <w:rPr>
          <w:rFonts w:hint="eastAsia" w:ascii="宋体" w:hAnsi="宋体"/>
          <w:b/>
          <w:bCs/>
          <w:sz w:val="28"/>
          <w:szCs w:val="28"/>
        </w:rPr>
        <w:t>六、存在的主要问题</w:t>
      </w:r>
    </w:p>
    <w:p>
      <w:pPr>
        <w:pStyle w:val="2"/>
        <w:widowControl/>
        <w:spacing w:line="240" w:lineRule="atLeast"/>
        <w:ind w:firstLine="560" w:firstLineChars="200"/>
        <w:rPr>
          <w:rFonts w:hint="eastAsia" w:ascii="宋体" w:hAnsi="宋体"/>
          <w:sz w:val="28"/>
          <w:szCs w:val="28"/>
        </w:rPr>
      </w:pPr>
      <w:r>
        <w:rPr>
          <w:rFonts w:hint="eastAsia" w:ascii="宋体" w:hAnsi="宋体"/>
          <w:sz w:val="28"/>
          <w:szCs w:val="28"/>
        </w:rPr>
        <w:t>1、从机关运转情况看：预算标准与部门支出有差距，在执行过程中，有关实际支出超过预算标准。“三公”经费大幅度下降，但仍然有压缩空间。</w:t>
      </w:r>
    </w:p>
    <w:p>
      <w:pPr>
        <w:pStyle w:val="2"/>
        <w:widowControl/>
        <w:spacing w:line="240" w:lineRule="atLeast"/>
        <w:ind w:firstLine="560" w:firstLineChars="200"/>
        <w:rPr>
          <w:rFonts w:hint="eastAsia" w:ascii="宋体" w:hAnsi="宋体"/>
          <w:sz w:val="28"/>
          <w:szCs w:val="28"/>
        </w:rPr>
      </w:pPr>
      <w:r>
        <w:rPr>
          <w:rFonts w:hint="eastAsia" w:ascii="宋体" w:hAnsi="宋体"/>
          <w:sz w:val="28"/>
          <w:szCs w:val="28"/>
        </w:rPr>
        <w:t>2、从财政职能方面看：财政收支矛盾仍然突出，地方财政风险加大。</w:t>
      </w:r>
    </w:p>
    <w:p>
      <w:pPr>
        <w:pStyle w:val="2"/>
        <w:widowControl/>
        <w:spacing w:line="240" w:lineRule="atLeast"/>
        <w:ind w:firstLine="562" w:firstLineChars="200"/>
        <w:rPr>
          <w:rFonts w:hint="eastAsia" w:ascii="宋体" w:hAnsi="宋体"/>
          <w:b/>
          <w:bCs/>
          <w:sz w:val="28"/>
          <w:szCs w:val="28"/>
        </w:rPr>
      </w:pPr>
      <w:r>
        <w:rPr>
          <w:rFonts w:hint="eastAsia" w:ascii="宋体" w:hAnsi="宋体"/>
          <w:b/>
          <w:bCs/>
          <w:sz w:val="28"/>
          <w:szCs w:val="28"/>
        </w:rPr>
        <w:t>七、改进措施和有关建议</w:t>
      </w:r>
    </w:p>
    <w:p>
      <w:pPr>
        <w:pStyle w:val="2"/>
        <w:widowControl/>
        <w:spacing w:line="240" w:lineRule="atLeast"/>
        <w:ind w:firstLine="560" w:firstLineChars="200"/>
        <w:rPr>
          <w:rFonts w:hint="eastAsia" w:ascii="宋体" w:hAnsi="宋体"/>
          <w:sz w:val="28"/>
          <w:szCs w:val="28"/>
        </w:rPr>
      </w:pPr>
      <w:r>
        <w:rPr>
          <w:rFonts w:hint="eastAsia" w:ascii="宋体" w:hAnsi="宋体"/>
          <w:sz w:val="28"/>
          <w:szCs w:val="28"/>
        </w:rPr>
        <w:t>1、加强管理，严控行政支出。目前我局“三公”经费的预算执行情况较好，但仍需进一步严控“三公”经费支出，严格“三公”经费支出的审批流程，进一步细化“三公”经费的管理。</w:t>
      </w:r>
    </w:p>
    <w:p>
      <w:pPr>
        <w:pStyle w:val="2"/>
        <w:widowControl/>
        <w:spacing w:line="240" w:lineRule="atLeast"/>
        <w:ind w:firstLine="560" w:firstLineChars="200"/>
        <w:rPr>
          <w:rFonts w:hint="eastAsia" w:ascii="宋体" w:hAnsi="宋体"/>
          <w:sz w:val="28"/>
          <w:szCs w:val="28"/>
        </w:rPr>
      </w:pPr>
      <w:r>
        <w:rPr>
          <w:rFonts w:hint="eastAsia" w:ascii="宋体" w:hAnsi="宋体"/>
          <w:sz w:val="28"/>
          <w:szCs w:val="28"/>
        </w:rPr>
        <w:t>2、科学理财，强化财政职能作用。按照省、市部署，进一步强化财政监督，积极推进财政预算、财政决算公开，不断提高理财透明度。</w:t>
      </w:r>
    </w:p>
    <w:p>
      <w:pPr>
        <w:pStyle w:val="2"/>
        <w:widowControl/>
        <w:spacing w:line="240" w:lineRule="atLeast"/>
        <w:ind w:firstLine="560" w:firstLineChars="200"/>
        <w:rPr>
          <w:rFonts w:hint="eastAsia" w:ascii="宋体" w:hAnsi="宋体"/>
          <w:sz w:val="28"/>
          <w:szCs w:val="28"/>
        </w:rPr>
      </w:pPr>
      <w:r>
        <w:rPr>
          <w:rFonts w:hint="eastAsia" w:ascii="宋体" w:hAnsi="宋体"/>
          <w:sz w:val="28"/>
          <w:szCs w:val="28"/>
        </w:rPr>
        <w:t xml:space="preserve"> </w:t>
      </w:r>
    </w:p>
    <w:p>
      <w:pPr>
        <w:snapToGrid w:val="0"/>
        <w:ind w:firstLine="6160" w:firstLineChars="2200"/>
        <w:rPr>
          <w:rFonts w:hint="eastAsia" w:ascii="宋体" w:hAnsi="宋体"/>
          <w:sz w:val="28"/>
          <w:szCs w:val="28"/>
        </w:rPr>
      </w:pPr>
      <w:r>
        <w:rPr>
          <w:rFonts w:hint="eastAsia" w:ascii="宋体" w:hAnsi="宋体"/>
          <w:sz w:val="28"/>
          <w:szCs w:val="28"/>
        </w:rPr>
        <w:t xml:space="preserve"> </w:t>
      </w:r>
    </w:p>
    <w:p>
      <w:pPr>
        <w:snapToGrid w:val="0"/>
        <w:ind w:firstLine="6160" w:firstLineChars="2200"/>
        <w:rPr>
          <w:rFonts w:hint="eastAsia" w:ascii="宋体" w:hAnsi="宋体"/>
          <w:sz w:val="28"/>
          <w:szCs w:val="28"/>
        </w:rPr>
      </w:pPr>
      <w:r>
        <w:rPr>
          <w:rFonts w:hint="eastAsia" w:ascii="宋体" w:hAnsi="宋体"/>
          <w:sz w:val="28"/>
          <w:szCs w:val="28"/>
        </w:rPr>
        <w:t>常宁市财政局</w:t>
      </w:r>
    </w:p>
    <w:p>
      <w:pPr>
        <w:snapToGrid w:val="0"/>
        <w:ind w:firstLine="6160" w:firstLineChars="2200"/>
        <w:rPr>
          <w:rFonts w:hint="eastAsia" w:ascii="宋体" w:hAnsi="宋体"/>
          <w:sz w:val="28"/>
          <w:szCs w:val="28"/>
        </w:rPr>
      </w:pPr>
    </w:p>
    <w:p>
      <w:pPr>
        <w:snapToGrid w:val="0"/>
        <w:ind w:firstLine="560" w:firstLineChars="200"/>
        <w:rPr>
          <w:rFonts w:hint="eastAsia" w:ascii="宋体" w:hAnsi="宋体"/>
          <w:sz w:val="28"/>
          <w:szCs w:val="28"/>
        </w:rPr>
      </w:pPr>
      <w:r>
        <w:rPr>
          <w:rFonts w:hint="eastAsia" w:ascii="宋体" w:hAnsi="宋体"/>
          <w:sz w:val="28"/>
          <w:szCs w:val="28"/>
        </w:rPr>
        <w:t xml:space="preserve">                                     </w:t>
      </w:r>
      <w:r>
        <w:rPr>
          <w:rFonts w:hint="eastAsia" w:ascii="宋体" w:hAnsi="宋体" w:cs="仿宋"/>
          <w:bCs/>
          <w:sz w:val="28"/>
          <w:szCs w:val="28"/>
        </w:rPr>
        <w:t>202</w:t>
      </w:r>
      <w:r>
        <w:rPr>
          <w:rFonts w:hint="eastAsia" w:ascii="宋体" w:hAnsi="宋体" w:cs="仿宋"/>
          <w:bCs/>
          <w:sz w:val="28"/>
          <w:szCs w:val="28"/>
          <w:lang w:val="en-US" w:eastAsia="zh-CN"/>
        </w:rPr>
        <w:t>3</w:t>
      </w:r>
      <w:r>
        <w:rPr>
          <w:rFonts w:hint="eastAsia" w:ascii="宋体" w:hAnsi="宋体" w:cs="仿宋"/>
          <w:bCs/>
          <w:sz w:val="28"/>
          <w:szCs w:val="28"/>
        </w:rPr>
        <w:t>年</w:t>
      </w:r>
      <w:r>
        <w:rPr>
          <w:rFonts w:hint="eastAsia" w:ascii="宋体" w:hAnsi="宋体" w:cs="仿宋"/>
          <w:bCs/>
          <w:sz w:val="28"/>
          <w:szCs w:val="28"/>
          <w:lang w:val="en-US" w:eastAsia="zh-CN"/>
        </w:rPr>
        <w:t>08</w:t>
      </w:r>
      <w:r>
        <w:rPr>
          <w:rFonts w:hint="eastAsia" w:ascii="宋体" w:hAnsi="宋体" w:cs="仿宋"/>
          <w:bCs/>
          <w:sz w:val="28"/>
          <w:szCs w:val="28"/>
        </w:rPr>
        <w:t>月</w:t>
      </w:r>
      <w:r>
        <w:rPr>
          <w:rFonts w:hint="eastAsia" w:ascii="宋体" w:hAnsi="宋体" w:cs="仿宋"/>
          <w:bCs/>
          <w:sz w:val="28"/>
          <w:szCs w:val="28"/>
          <w:lang w:val="en-US" w:eastAsia="zh-CN"/>
        </w:rPr>
        <w:t>22</w:t>
      </w:r>
      <w:bookmarkStart w:id="0" w:name="_GoBack"/>
      <w:bookmarkEnd w:id="0"/>
      <w:r>
        <w:rPr>
          <w:rFonts w:hint="eastAsia" w:ascii="宋体" w:hAnsi="宋体" w:cs="仿宋"/>
          <w:bCs/>
          <w:sz w:val="28"/>
          <w:szCs w:val="28"/>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2NGEwZTI5YzBjNjMzYWExOGI3Y2YwMTAwMTYwOTIifQ=="/>
  </w:docVars>
  <w:rsids>
    <w:rsidRoot w:val="00BE0DDA"/>
    <w:rsid w:val="00735FB5"/>
    <w:rsid w:val="00BE0DDA"/>
    <w:rsid w:val="023D7B11"/>
    <w:rsid w:val="141A425C"/>
    <w:rsid w:val="17242458"/>
    <w:rsid w:val="1E750204"/>
    <w:rsid w:val="26C02855"/>
    <w:rsid w:val="319F5D2D"/>
    <w:rsid w:val="3F9B3A92"/>
    <w:rsid w:val="48BA689B"/>
    <w:rsid w:val="49FB7DDA"/>
    <w:rsid w:val="4F437CD8"/>
    <w:rsid w:val="4FAC1D57"/>
    <w:rsid w:val="5A8F37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jc w:val="left"/>
    </w:pPr>
    <w:rPr>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2332</Words>
  <Characters>2464</Characters>
  <Lines>18</Lines>
  <Paragraphs>5</Paragraphs>
  <TotalTime>1</TotalTime>
  <ScaleCrop>false</ScaleCrop>
  <LinksUpToDate>false</LinksUpToDate>
  <CharactersWithSpaces>2507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2022-08-24T10:29:00Z</dcterms:created>
  <dc:creator>Administrator</dc:creator>
  <cp:lastModifiedBy>Sunroad</cp:lastModifiedBy>
  <cp:lastPrinted>2023-08-23T08:38:25Z</cp:lastPrinted>
  <dcterms:modified xsi:type="dcterms:W3CDTF">2023-08-23T08:41:47Z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6EEC00C9C9A1438D8972094A62ACF635_13</vt:lpwstr>
  </property>
</Properties>
</file>