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1800" w:firstLineChars="500"/>
        <w:textAlignment w:val="auto"/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2160" w:firstLineChars="600"/>
        <w:textAlignment w:val="auto"/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/>
        </w:rPr>
        <w:t>2022年度部门整体支出绩效评价报告</w:t>
      </w:r>
    </w:p>
    <w:p>
      <w:pPr>
        <w:ind w:firstLine="560" w:firstLineChars="200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  <w:t>根据工会的性质和任务，工会履行“维护、参与、教育、建设”四项职能，重点突出和履行“维护”职能，切实维 护职工群众的合法权益，调动好、保护好、发挥好广大职工的积极性和创造性，组织和动员职工投身于社会主义现代化建设，推动社会的进步和发展。</w:t>
      </w:r>
    </w:p>
    <w:p>
      <w:pPr>
        <w:pStyle w:val="4"/>
        <w:ind w:firstLine="700" w:firstLineChars="25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年度财政拨款支出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1218.22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其中：基本支出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265.21万元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工会经费代扣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953.01万元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资金使用情况：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行政运行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资金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265.21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万元，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主要用于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人员工资及津贴，维持机关正常运转，维护广大职工的服务。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工会经费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953.01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万元，主要用于全市各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职工群众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的活动开展、七节一生等福利发放；全市广大职工活动开展、困难职工法律援助、资金帮扶、送温暖等解困排忧行动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工会阵地建设，以工人文化宫建设为主要设施阵地，打造更好服务全市职工文化体育活动基地，为广大职工提供一个良好的学习、交流和娱乐的平台，在工作和生活中都能得到充分的关怀和支持，对于提高工人们的素质、促进交流合作、满足精神需求以及传承工人阶级的优秀传统都具有重要的意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  <w:t>根据财政预算管理要求，我单位从评价情况来看，总体完成情况良好，达到了绩效目标，进一步提高预算绩效目标制定的科学性，加强预算执行力度，不断提高财政资金使用效益。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存在的问题及原因分析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  <w:t>（一）存在的主要问题：1、财务监督管理机制还有待加强。2、财务工作者的业务能力有待进一步加强。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-SA"/>
        </w:rPr>
        <w:t>（二）改进措施和有关建议：1、加强财务管理，规范财经纪律。2、加强财务人员业务培训，提升业务能力。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24F06"/>
    <w:multiLevelType w:val="singleLevel"/>
    <w:tmpl w:val="1EF24F0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ZDI2YjhhYjdiZTQwY2VhNGIwY2JiMTg4MWYyYzgifQ=="/>
  </w:docVars>
  <w:rsids>
    <w:rsidRoot w:val="00000000"/>
    <w:rsid w:val="04857105"/>
    <w:rsid w:val="1F705598"/>
    <w:rsid w:val="36A80E10"/>
    <w:rsid w:val="394E7CFE"/>
    <w:rsid w:val="40833D05"/>
    <w:rsid w:val="6EC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933</Characters>
  <Lines>0</Lines>
  <Paragraphs>0</Paragraphs>
  <TotalTime>20</TotalTime>
  <ScaleCrop>false</ScaleCrop>
  <LinksUpToDate>false</LinksUpToDate>
  <CharactersWithSpaces>935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2021-10-27T02:38:00Z</dcterms:created>
  <dc:creator>Administrator</dc:creator>
  <cp:lastModifiedBy>柯诚</cp:lastModifiedBy>
  <dcterms:modified xsi:type="dcterms:W3CDTF">2023-08-31T01:10:47Z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9B984615606D4CF993004CCDF87C0399</vt:lpwstr>
  </property>
</Properties>
</file>