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8" w:lineRule="auto"/>
        <w:ind w:right="210" w:rightChars="100"/>
        <w:jc w:val="center"/>
        <w:outlineLvl w:val="0"/>
        <w:rPr>
          <w:rFonts w:ascii="黑体" w:hAnsi="黑体" w:eastAsia="黑体" w:cs="Times New Roman"/>
          <w:b/>
          <w:bCs/>
          <w:kern w:val="44"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kern w:val="44"/>
          <w:sz w:val="44"/>
          <w:szCs w:val="44"/>
        </w:rPr>
        <w:t>常宁市公路建设养护中心预算支出绩效评价报告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为确保预算绩效管理的有效推进，提高预算编制的科学性和规范性，提高资金使用效益，我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中心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领导高度重视，立即召开相关人员会议，积极组织开展绩效自评，现将自评结果汇报如下。</w:t>
      </w:r>
    </w:p>
    <w:p>
      <w:pPr>
        <w:spacing w:line="560" w:lineRule="exact"/>
        <w:ind w:firstLine="630" w:firstLineChars="196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一、基本情况：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</w:rPr>
        <w:t>部门职责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eastAsia="zh-CN"/>
        </w:rPr>
        <w:t>：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贯彻执行国家、省、市、县有关公路建设、养护工作的方针、政策、法律、法规和技术规范，并组织实施。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（二）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按照交通部门拟订的整体规划，负责组织拟订全市县道公路发展规划和年度计划，并对实施情况进行监督检查和考核评估。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（三）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负责所管养公路建设项目、养护项目的计划编制和组织实施，并负责项目的资金管理。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（四）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负责所管养公路路基、路面、桥涵、隧道及公路附属设施的建设、日常养护、改造升级；负责所管公路两侧绿化带的建设和管理；负责所管养公路大中修工程建设，危桥改造、水毁公路抢修等工作。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（五）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负责本单位公路建设养护技术开发、推广和应用工作。</w:t>
      </w:r>
    </w:p>
    <w:p>
      <w:pPr>
        <w:pStyle w:val="2"/>
        <w:widowControl/>
        <w:spacing w:beforeAutospacing="0" w:afterAutospacing="0"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（六）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负责做好所管养公路、桥梁的战备规划和实施工作，保证战时公路畅通。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（七）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承办常宁市交通运输局和衡阳市公路建设养护中心交办的其他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内设机构设置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常宁市公路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建设养护中心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内设机构包括：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办公室、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养护计划股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、财务股、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桥梁隧道管理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股、工程股、安全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监督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股、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后勤保障股、政策法规股、质量监督股、公路养护站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  <w:t>）决算单位构成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40" w:firstLineChars="300"/>
        <w:jc w:val="left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常宁市公路建设养护中心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年部门决算汇总公开单位构成包括：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常宁市公路建设养护中心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本级，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8"/>
          <w:szCs w:val="28"/>
        </w:rPr>
        <w:t>无下属二级预算单位。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项目概况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700" w:firstLineChars="2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1、部门整体支出绩效评价，即对我中心2021年预算内所有资金予以绩效评价。我中心202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年度总收入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3286.78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万元，其中财政拨款收入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1609.69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万元，其他收入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1677.08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万元。总支出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3286.78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万元，其中交通运输支出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1435.88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万元，社会保障和就业支出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101.89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，卫生健康支出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40.34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万元，住房保障支出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31.58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万元，其他支出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1677.09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2、公路养护经费603万元。养护工作中，我中心以“七无三有”为日常养护标准，大力推进规范化养护和“三全养护”，狠抓日常养护督查，常抓养护质量不放松，实现年末公路优良率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%,有力保障了公路安全、畅通。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项目绩效目标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：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1、我中心预算支出总目标是: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狠抓我市287.67公里公路的日常养护工作和大中修及抢修，保证公路的畅通，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积极实施通道绿化，美化路面环境，改善职工生产生活条件。对破旧站班房进行维修，加强公路基础设施安防建设。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满足沿线群众工农业生产及交通运输的需要。提高公路通行能力，使其更加便捷，高效和安全，为经济社会提供支撑。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项目实施情况分析：项目实施过程中，我中心严格按照项目实施方案和计划进行监管，积极组织专业技术人员分段验收检查，确保工程质量和工程进度。202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年我中心对项目资金的拨付率达到100%，严格执行项目资金使用管理办法；部门整体支出严格按照财务制度及财政，审计等部门相关规定执行。</w:t>
      </w:r>
    </w:p>
    <w:p>
      <w:pPr>
        <w:spacing w:line="560" w:lineRule="exact"/>
        <w:ind w:firstLine="630" w:firstLineChars="196"/>
        <w:rPr>
          <w:rFonts w:hint="eastAsia" w:asciiTheme="minorEastAsia" w:hAnsiTheme="minorEastAsia" w:eastAsiaTheme="minorEastAsia" w:cstheme="minorEastAsia"/>
          <w:kern w:val="2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kern w:val="21"/>
          <w:sz w:val="32"/>
          <w:szCs w:val="32"/>
        </w:rPr>
        <w:t>二、绩效评价工作情况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绩效评价目的：通过对部门和项目进行剖析，绩效就是评价收入产出比，按照企业的说法就是把每一分钱发挥到最大用处，通过评价，剔除无绩效的项目。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绩效评价工作过程：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1、前期准备：按照绩效评价工作的要求，相关的国家法律法规进行系统性认真学习并掌握。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2、组织实施：根据本单位职能和年初预算编制的绩效考核项目予以绩效评价。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3、分析评价：根据本单位实际情况，进行汇总分析，校对评价指标进行评分。</w:t>
      </w:r>
    </w:p>
    <w:p>
      <w:pPr>
        <w:spacing w:line="560" w:lineRule="exact"/>
        <w:ind w:firstLine="630" w:firstLineChars="196"/>
        <w:rPr>
          <w:rFonts w:hint="eastAsia" w:asciiTheme="minorEastAsia" w:hAnsiTheme="minorEastAsia" w:eastAsiaTheme="minorEastAsia" w:cstheme="minorEastAsia"/>
          <w:b/>
          <w:kern w:val="2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kern w:val="21"/>
          <w:sz w:val="32"/>
          <w:szCs w:val="32"/>
        </w:rPr>
        <w:t>三、主要绩效及评价结论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1、我中心认真贯彻市中心公路工作会议及常宁市交通工作会议精神，深入贯彻落实科学发展观，克服困难，负重奋进，扎实工作，牢牢确立公路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建设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养护工作中心地位，以公路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建设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养护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行业准则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为标准，大力推进规范化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标准化的公路建设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和养护全面公路和提升公路路容路况。圆满完成年初目标，全面推进实现常宁公路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建设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养护事业平稳发展。</w:t>
      </w:r>
    </w:p>
    <w:p>
      <w:pPr>
        <w:ind w:firstLine="630" w:firstLineChars="225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、我中心结合各项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公路建设养护实际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，狠抓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各项建设养护工程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质量，并根据各个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工程不同的实际，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出台了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专项工作方案。202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年共处治S222线水泥路面换板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4000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平方，修补油路路面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10002平方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，对管养公路损坏的钢护栏进行了修复，计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米；公路沿线加装安全标牌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块，标线缺失补划处理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公里，行道树刷白采用专用树干涂白剂，共计13吨，并且一改往年标准，进行统一高度，用胶带进行圆口，共计刷白24020棵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有力地促进了各专项活动的开展。</w:t>
      </w:r>
    </w:p>
    <w:p>
      <w:pPr>
        <w:ind w:firstLine="630" w:firstLineChars="225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、认真执行桥梁养护“三个一”责任制，确保桥梁运行安全，我中心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承建的S222线侯家桥整体完工并通过验收确保及时通车，去除了安全隐患，方便群众出行。</w:t>
      </w:r>
    </w:p>
    <w:p>
      <w:pPr>
        <w:autoSpaceDE w:val="0"/>
        <w:autoSpaceDN w:val="0"/>
        <w:adjustRightInd w:val="0"/>
        <w:spacing w:after="120"/>
        <w:ind w:firstLine="700" w:firstLineChars="25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、狠抓公路建设工程的审批和招标程序，严格按照法律法规，政府采购及《招标法》，对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常宁大桥危桥和X206线宜阳至板桥通三级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工程进行了招投标，确保该工程及时开工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更好更早的服务人民群众。</w:t>
      </w: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32"/>
          <w:szCs w:val="32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一年来，我中心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在公路建设工程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和公路养护项目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实施过程中，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围绕单位职责、行业发展规划，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严格按照项目实施方案和计划进行监管，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派专人负责，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积极组织专业技术人员分段验收检查，确保工程质量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合格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和工程进度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顺利开展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。202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年我中心严格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以预算资金管理为主线，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对项目资金的拨付率达到100%，严格执行项目资金使用管理办法；部门整体支出严格按照财务制度及财政，审计等部门相关规定执行。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狠抓市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辖区道路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日常养护工作和大中修及抢修，保证公路的畅通，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积极实施通道绿化，美化路面环境，改善职工生产生活条件。对破旧站班房进行维修，加强公路基础设施安防建设。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满足沿线群众工农业生产及交通运输的需要。提高公路通行能力，使其更加便捷，高效和安全，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群众满意度达到90%，确保资金用在关键上，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社会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发展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坚强有力的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支撑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存在的问题及原因分析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1、进一步提高职工生产积极性和主人翁意识，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扬长避短，与时俱进，开拓进取，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着力加强对站班职工的养护培训工作，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争取更优异的公路养护业绩。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56"/>
          <w:szCs w:val="5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2、受财政资金紧张限制，预算执行率有待提高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>每月望保证足额用款额度。</w:t>
      </w:r>
    </w:p>
    <w:p>
      <w:pPr>
        <w:spacing w:line="560" w:lineRule="exact"/>
        <w:jc w:val="right"/>
        <w:rPr>
          <w:rFonts w:hint="eastAsia" w:asciiTheme="minorEastAsia" w:hAnsiTheme="minorEastAsia" w:eastAsiaTheme="minorEastAsia" w:cstheme="minorEastAsia"/>
          <w:kern w:val="21"/>
          <w:sz w:val="32"/>
          <w:szCs w:val="32"/>
        </w:rPr>
      </w:pPr>
    </w:p>
    <w:p>
      <w:pPr>
        <w:spacing w:line="560" w:lineRule="exact"/>
        <w:jc w:val="right"/>
        <w:rPr>
          <w:rFonts w:hint="eastAsia" w:asciiTheme="minorEastAsia" w:hAnsiTheme="minorEastAsia" w:eastAsiaTheme="minorEastAsia" w:cstheme="minorEastAsia"/>
          <w:kern w:val="21"/>
          <w:sz w:val="32"/>
          <w:szCs w:val="32"/>
        </w:rPr>
      </w:pPr>
    </w:p>
    <w:p>
      <w:pPr>
        <w:spacing w:line="560" w:lineRule="exact"/>
        <w:jc w:val="right"/>
        <w:rPr>
          <w:rFonts w:hint="eastAsia" w:asciiTheme="minorEastAsia" w:hAnsiTheme="minorEastAsia" w:eastAsiaTheme="minorEastAsia" w:cstheme="minorEastAsia"/>
          <w:kern w:val="21"/>
          <w:sz w:val="32"/>
          <w:szCs w:val="32"/>
        </w:rPr>
      </w:pPr>
    </w:p>
    <w:p>
      <w:pPr>
        <w:spacing w:line="560" w:lineRule="exact"/>
        <w:jc w:val="right"/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>常宁市公路建设养护中心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pacing w:val="-20"/>
          <w:kern w:val="21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1"/>
          <w:sz w:val="28"/>
          <w:szCs w:val="28"/>
        </w:rPr>
        <w:t xml:space="preserve">  2022年8月27日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Y2IyMjAyZDNmZWEyMDAyZTU0NDM4NGZiNDg3OWEifQ=="/>
  </w:docVars>
  <w:rsids>
    <w:rsidRoot w:val="00000000"/>
    <w:rsid w:val="10903958"/>
    <w:rsid w:val="5DC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2023-09-04T02:27:00Z</dcterms:created>
  <dc:creator>Administrator</dc:creator>
  <cp:lastModifiedBy>Administrator</cp:lastModifiedBy>
  <dcterms:modified xsi:type="dcterms:W3CDTF">2023-09-04T03:05:31Z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1C40F47CFFA247D6A03953C68B688732_12</vt:lpwstr>
  </property>
</Properties>
</file>