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公文小标宋" w:hAnsi="方正公文小标宋" w:eastAsia="方正公文小标宋" w:cs="方正公文小标宋"/>
          <w:sz w:val="44"/>
          <w:szCs w:val="44"/>
        </w:rPr>
      </w:pPr>
    </w:p>
    <w:p>
      <w:pPr>
        <w:pStyle w:val="2"/>
      </w:pPr>
    </w:p>
    <w:p>
      <w:pPr>
        <w:spacing w:line="580" w:lineRule="exact"/>
        <w:jc w:val="center"/>
        <w:rPr>
          <w:rFonts w:ascii="黑体" w:hAnsi="黑体" w:eastAsia="黑体" w:cs="方正公文小标宋"/>
          <w:b/>
          <w:sz w:val="44"/>
          <w:szCs w:val="44"/>
        </w:rPr>
      </w:pPr>
      <w:r>
        <w:rPr>
          <w:rFonts w:hint="eastAsia" w:ascii="黑体" w:hAnsi="黑体" w:eastAsia="黑体" w:cs="方正公文小标宋"/>
          <w:b/>
          <w:sz w:val="44"/>
          <w:szCs w:val="44"/>
        </w:rPr>
        <w:t>常宁市农业技术推广中心</w:t>
      </w:r>
    </w:p>
    <w:p>
      <w:pPr>
        <w:spacing w:line="580" w:lineRule="exact"/>
        <w:jc w:val="center"/>
        <w:rPr>
          <w:rFonts w:ascii="黑体" w:hAnsi="黑体" w:eastAsia="黑体" w:cs="仿宋_GB2312"/>
          <w:b/>
          <w:sz w:val="32"/>
          <w:szCs w:val="32"/>
        </w:rPr>
      </w:pPr>
      <w:r>
        <w:rPr>
          <w:rFonts w:hint="eastAsia" w:ascii="黑体" w:hAnsi="黑体" w:eastAsia="黑体" w:cs="方正公文小标宋"/>
          <w:b/>
          <w:sz w:val="44"/>
          <w:szCs w:val="44"/>
        </w:rPr>
        <w:t>202</w:t>
      </w:r>
      <w:r>
        <w:rPr>
          <w:rFonts w:hint="eastAsia" w:ascii="黑体" w:hAnsi="黑体" w:eastAsia="黑体" w:cs="方正公文小标宋"/>
          <w:b/>
          <w:sz w:val="44"/>
          <w:szCs w:val="44"/>
          <w:lang w:val="en-US" w:eastAsia="zh-CN"/>
        </w:rPr>
        <w:t>2</w:t>
      </w:r>
      <w:r>
        <w:rPr>
          <w:rFonts w:hint="eastAsia" w:ascii="黑体" w:hAnsi="黑体" w:eastAsia="黑体" w:cs="方正公文小标宋"/>
          <w:b/>
          <w:sz w:val="44"/>
          <w:szCs w:val="44"/>
        </w:rPr>
        <w:t>年度部门整体支出绩效评价报告</w:t>
      </w:r>
    </w:p>
    <w:p>
      <w:pPr>
        <w:spacing w:line="560" w:lineRule="exact"/>
        <w:rPr>
          <w:rFonts w:ascii="仿宋_GB2312" w:hAnsi="仿宋_GB2312" w:eastAsia="仿宋_GB2312" w:cs="仿宋_GB2312"/>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一、部门概况</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（一）基本情况</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常宁市农业技术推广中心是市农业农村局所属副科级公益一类事业单位。内设股室9个（内设：办公室、财务室、工会、粮油站、植保站、土肥站、经作站、培训股、新能源应用股）。</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（二）主要工作任务</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承担全市农业技术推广方案的拟订和实施。承担全市农业主推技术的遴选与推广、重大农业技术推广项目及农业新技术、农作物新品种(种子、种苗)、新农药、新肥料(激素)的引进、试验、示范与推广工作。参与职业技能鉴定及农业丰收计划奖申报与评审相关工作。</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2、负责农业技术服务及业务指导工作，协调解决推广工作中的重大技术问题；负责开展技术咨询、技术培训、技术宣传及推广普及工作。负责农技推广人员及新型农业经营主体的培训；科技能源知识的培训。</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3、承担粮油作物生产、经济作物、植物保护及检疫重大项目以及土、肥、水项目的实施，并负责粮油、经作、植保、土肥等相关业务的服务和管理工作。</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4、负责全市农村节能知识宣传，农村新能源技术及农村沼气生态能源的推广和应用。</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5、负责农业事务性工作。对接省农业农村厅下设的推广总站所有工作职责，对接衡阳市农业服务中心公益性、技术性及事务性工作。</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6、完成市委、市政府和上级主管部门交办的其他任务。</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二、部门整体支出管理及使用情况</w:t>
      </w:r>
    </w:p>
    <w:p>
      <w:pPr>
        <w:spacing w:line="560" w:lineRule="exact"/>
        <w:ind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（一）202</w:t>
      </w:r>
      <w:r>
        <w:rPr>
          <w:rFonts w:hint="eastAsia" w:ascii="楷体" w:hAnsi="楷体" w:eastAsia="楷体" w:cs="楷体"/>
          <w:b/>
          <w:bCs/>
          <w:sz w:val="32"/>
          <w:szCs w:val="32"/>
          <w:lang w:val="en-US" w:eastAsia="zh-CN"/>
        </w:rPr>
        <w:t>2</w:t>
      </w:r>
      <w:r>
        <w:rPr>
          <w:rFonts w:hint="eastAsia" w:ascii="楷体" w:hAnsi="楷体" w:eastAsia="楷体" w:cs="楷体"/>
          <w:b/>
          <w:bCs/>
          <w:sz w:val="32"/>
          <w:szCs w:val="32"/>
        </w:rPr>
        <w:t>年基本支出情况</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202</w:t>
      </w:r>
      <w:r>
        <w:rPr>
          <w:rFonts w:hint="eastAsia" w:ascii="Times New Roman" w:hAnsi="Times New Roman" w:eastAsia="仿宋_GB2312" w:cs="Times New Roman"/>
          <w:sz w:val="30"/>
          <w:szCs w:val="30"/>
          <w:lang w:val="en-US" w:eastAsia="zh-CN"/>
        </w:rPr>
        <w:t>2</w:t>
      </w:r>
      <w:r>
        <w:rPr>
          <w:rFonts w:hint="eastAsia" w:ascii="Times New Roman" w:hAnsi="Times New Roman" w:eastAsia="仿宋_GB2312" w:cs="Times New Roman"/>
          <w:sz w:val="30"/>
          <w:szCs w:val="30"/>
        </w:rPr>
        <w:t>年我中心资金总额</w:t>
      </w:r>
      <w:r>
        <w:rPr>
          <w:rFonts w:hint="eastAsia" w:ascii="Times New Roman" w:hAnsi="Times New Roman" w:eastAsia="仿宋_GB2312" w:cs="Times New Roman"/>
          <w:sz w:val="30"/>
          <w:szCs w:val="30"/>
          <w:lang w:val="en-US" w:eastAsia="zh-CN"/>
        </w:rPr>
        <w:t>1840.44</w:t>
      </w:r>
      <w:r>
        <w:rPr>
          <w:rFonts w:hint="eastAsia" w:ascii="Times New Roman" w:hAnsi="Times New Roman" w:eastAsia="仿宋_GB2312" w:cs="Times New Roman"/>
          <w:sz w:val="30"/>
          <w:szCs w:val="30"/>
        </w:rPr>
        <w:t>万元。其中：财政拨款收入</w:t>
      </w:r>
      <w:r>
        <w:rPr>
          <w:rFonts w:hint="eastAsia" w:ascii="Times New Roman" w:hAnsi="Times New Roman" w:eastAsia="仿宋_GB2312" w:cs="Times New Roman"/>
          <w:sz w:val="30"/>
          <w:szCs w:val="30"/>
          <w:lang w:val="en-US" w:eastAsia="zh-CN"/>
        </w:rPr>
        <w:t>1367.26</w:t>
      </w:r>
      <w:r>
        <w:rPr>
          <w:rFonts w:hint="eastAsia" w:ascii="Times New Roman" w:hAnsi="Times New Roman" w:eastAsia="仿宋_GB2312" w:cs="Times New Roman"/>
          <w:sz w:val="30"/>
          <w:szCs w:val="30"/>
        </w:rPr>
        <w:t>万元，占总收入的</w:t>
      </w:r>
      <w:r>
        <w:rPr>
          <w:rFonts w:hint="eastAsia" w:ascii="Times New Roman" w:hAnsi="Times New Roman" w:eastAsia="仿宋_GB2312" w:cs="Times New Roman"/>
          <w:sz w:val="30"/>
          <w:szCs w:val="30"/>
          <w:lang w:val="en-US" w:eastAsia="zh-CN"/>
        </w:rPr>
        <w:t>74</w:t>
      </w:r>
      <w:r>
        <w:rPr>
          <w:rFonts w:hint="eastAsia" w:ascii="Times New Roman" w:hAnsi="Times New Roman" w:eastAsia="仿宋_GB2312" w:cs="Times New Roman"/>
          <w:sz w:val="30"/>
          <w:szCs w:val="30"/>
        </w:rPr>
        <w:t>%；其他资金收入</w:t>
      </w:r>
      <w:r>
        <w:rPr>
          <w:rFonts w:hint="eastAsia" w:ascii="Times New Roman" w:hAnsi="Times New Roman" w:eastAsia="仿宋_GB2312" w:cs="Times New Roman"/>
          <w:sz w:val="30"/>
          <w:szCs w:val="30"/>
          <w:lang w:val="en-US" w:eastAsia="zh-CN"/>
        </w:rPr>
        <w:t>473.17</w:t>
      </w:r>
      <w:r>
        <w:rPr>
          <w:rFonts w:hint="eastAsia" w:ascii="Times New Roman" w:hAnsi="Times New Roman" w:eastAsia="仿宋_GB2312" w:cs="Times New Roman"/>
          <w:sz w:val="30"/>
          <w:szCs w:val="30"/>
        </w:rPr>
        <w:t>万元，占总收入的</w:t>
      </w:r>
      <w:r>
        <w:rPr>
          <w:rFonts w:hint="eastAsia" w:ascii="Times New Roman" w:hAnsi="Times New Roman" w:eastAsia="仿宋_GB2312" w:cs="Times New Roman"/>
          <w:sz w:val="30"/>
          <w:szCs w:val="30"/>
          <w:lang w:val="en-US" w:eastAsia="zh-CN"/>
        </w:rPr>
        <w:t>26</w:t>
      </w:r>
      <w:r>
        <w:rPr>
          <w:rFonts w:hint="eastAsia" w:ascii="Times New Roman" w:hAnsi="Times New Roman" w:eastAsia="仿宋_GB2312" w:cs="Times New Roman"/>
          <w:sz w:val="30"/>
          <w:szCs w:val="30"/>
        </w:rPr>
        <w:t>%。基本支出</w:t>
      </w:r>
      <w:r>
        <w:rPr>
          <w:rFonts w:hint="eastAsia" w:ascii="Times New Roman" w:hAnsi="Times New Roman" w:eastAsia="仿宋_GB2312" w:cs="Times New Roman"/>
          <w:sz w:val="30"/>
          <w:szCs w:val="30"/>
          <w:lang w:val="en-US" w:eastAsia="zh-CN"/>
        </w:rPr>
        <w:t>1112.21</w:t>
      </w:r>
      <w:r>
        <w:rPr>
          <w:rFonts w:hint="eastAsia" w:ascii="Times New Roman" w:hAnsi="Times New Roman" w:eastAsia="仿宋_GB2312" w:cs="Times New Roman"/>
          <w:sz w:val="30"/>
          <w:szCs w:val="30"/>
        </w:rPr>
        <w:t>万元，占支出的</w:t>
      </w:r>
      <w:r>
        <w:rPr>
          <w:rFonts w:hint="eastAsia" w:ascii="Times New Roman" w:hAnsi="Times New Roman" w:eastAsia="仿宋_GB2312" w:cs="Times New Roman"/>
          <w:sz w:val="30"/>
          <w:szCs w:val="30"/>
          <w:lang w:val="en-US" w:eastAsia="zh-CN"/>
        </w:rPr>
        <w:t>60</w:t>
      </w:r>
      <w:r>
        <w:rPr>
          <w:rFonts w:hint="eastAsia" w:ascii="Times New Roman" w:hAnsi="Times New Roman" w:eastAsia="仿宋_GB2312" w:cs="Times New Roman"/>
          <w:sz w:val="30"/>
          <w:szCs w:val="30"/>
        </w:rPr>
        <w:t>%；项目支出</w:t>
      </w:r>
      <w:r>
        <w:rPr>
          <w:rFonts w:hint="eastAsia" w:ascii="Times New Roman" w:hAnsi="Times New Roman" w:eastAsia="仿宋_GB2312" w:cs="Times New Roman"/>
          <w:sz w:val="30"/>
          <w:szCs w:val="30"/>
          <w:lang w:val="en-US" w:eastAsia="zh-CN"/>
        </w:rPr>
        <w:t>728.23</w:t>
      </w:r>
      <w:r>
        <w:rPr>
          <w:rFonts w:hint="eastAsia" w:ascii="Times New Roman" w:hAnsi="Times New Roman" w:eastAsia="仿宋_GB2312" w:cs="Times New Roman"/>
          <w:sz w:val="30"/>
          <w:szCs w:val="30"/>
        </w:rPr>
        <w:t>万元，占总支出的</w:t>
      </w:r>
      <w:r>
        <w:rPr>
          <w:rFonts w:hint="eastAsia" w:ascii="Times New Roman" w:hAnsi="Times New Roman" w:eastAsia="仿宋_GB2312" w:cs="Times New Roman"/>
          <w:sz w:val="30"/>
          <w:szCs w:val="30"/>
          <w:lang w:val="en-US" w:eastAsia="zh-CN"/>
        </w:rPr>
        <w:t>40</w:t>
      </w:r>
      <w:r>
        <w:rPr>
          <w:rFonts w:hint="eastAsia" w:ascii="Times New Roman" w:hAnsi="Times New Roman" w:eastAsia="仿宋_GB2312" w:cs="Times New Roman"/>
          <w:sz w:val="30"/>
          <w:szCs w:val="30"/>
        </w:rPr>
        <w:t>%。</w:t>
      </w:r>
    </w:p>
    <w:p>
      <w:pPr>
        <w:numPr>
          <w:ilvl w:val="0"/>
          <w:numId w:val="1"/>
        </w:num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专项资金支出和使用管理情况</w:t>
      </w:r>
    </w:p>
    <w:p>
      <w:pPr>
        <w:pStyle w:val="2"/>
        <w:spacing w:after="0"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1.专项资金支出情况</w:t>
      </w:r>
    </w:p>
    <w:p>
      <w:pPr>
        <w:spacing w:line="560" w:lineRule="exact"/>
        <w:ind w:firstLine="600" w:firstLineChars="200"/>
        <w:rPr>
          <w:rFonts w:ascii="Times New Roman" w:hAnsi="Times New Roman" w:eastAsia="仿宋_GB2312" w:cs="Times New Roman"/>
          <w:color w:val="auto"/>
          <w:szCs w:val="21"/>
        </w:rPr>
      </w:pPr>
      <w:r>
        <w:rPr>
          <w:rFonts w:hint="eastAsia" w:ascii="Times New Roman" w:hAnsi="Times New Roman" w:eastAsia="仿宋_GB2312" w:cs="Times New Roman"/>
          <w:color w:val="auto"/>
          <w:sz w:val="30"/>
          <w:szCs w:val="30"/>
        </w:rPr>
        <w:t>202</w:t>
      </w:r>
      <w:r>
        <w:rPr>
          <w:rFonts w:hint="eastAsia" w:ascii="Times New Roman" w:hAnsi="Times New Roman" w:eastAsia="仿宋_GB2312" w:cs="Times New Roman"/>
          <w:color w:val="auto"/>
          <w:sz w:val="30"/>
          <w:szCs w:val="30"/>
          <w:lang w:val="en-US" w:eastAsia="zh-CN"/>
        </w:rPr>
        <w:t>2</w:t>
      </w:r>
      <w:r>
        <w:rPr>
          <w:rFonts w:hint="eastAsia" w:ascii="Times New Roman" w:hAnsi="Times New Roman" w:eastAsia="仿宋_GB2312" w:cs="Times New Roman"/>
          <w:color w:val="auto"/>
          <w:sz w:val="30"/>
          <w:szCs w:val="30"/>
        </w:rPr>
        <w:t>年我中心项目支出</w:t>
      </w:r>
      <w:r>
        <w:rPr>
          <w:rFonts w:hint="eastAsia" w:ascii="Times New Roman" w:hAnsi="Times New Roman" w:eastAsia="仿宋_GB2312" w:cs="Times New Roman"/>
          <w:color w:val="auto"/>
          <w:sz w:val="30"/>
          <w:szCs w:val="30"/>
          <w:lang w:val="en-US" w:eastAsia="zh-CN"/>
        </w:rPr>
        <w:t>728.23</w:t>
      </w:r>
      <w:r>
        <w:rPr>
          <w:rFonts w:hint="eastAsia" w:ascii="Times New Roman" w:hAnsi="Times New Roman" w:eastAsia="仿宋_GB2312" w:cs="Times New Roman"/>
          <w:color w:val="auto"/>
          <w:sz w:val="30"/>
          <w:szCs w:val="30"/>
        </w:rPr>
        <w:t>万元，主要包括：</w:t>
      </w:r>
      <w:r>
        <w:rPr>
          <w:rFonts w:hint="eastAsia" w:ascii="Times New Roman" w:hAnsi="Times New Roman" w:eastAsia="仿宋_GB2312" w:cs="黑体"/>
          <w:color w:val="auto"/>
          <w:kern w:val="0"/>
          <w:sz w:val="32"/>
          <w:szCs w:val="32"/>
          <w:lang w:val="en-US" w:eastAsia="zh-CN" w:bidi="ar-SA"/>
        </w:rPr>
        <w:t>常宁市化肥减量增效示范创建项目资金124万元，常宁市第三次国土调查耕地质量等级调查评价工作资金99.88万元，2022年中央农业生产救灾资金20万元，2022年度基层农技推广体系建设资金65万元，</w:t>
      </w:r>
      <w:r>
        <w:rPr>
          <w:rFonts w:hint="eastAsia" w:ascii="Times New Roman" w:hAnsi="Times New Roman" w:eastAsia="仿宋_GB2312" w:cs="黑体"/>
          <w:color w:val="auto"/>
          <w:kern w:val="0"/>
          <w:sz w:val="32"/>
          <w:szCs w:val="32"/>
          <w:lang w:val="zh-CN" w:eastAsia="zh-CN" w:bidi="ar-SA"/>
        </w:rPr>
        <w:t>2022年我市农作物重大病虫害防控项目资金94万元，2022年我市植物疫情防控项目资金28万元，2022年我市小麦“一喷三防”补助项目投入资金8万元，</w:t>
      </w:r>
      <w:r>
        <w:rPr>
          <w:rFonts w:hint="eastAsia" w:ascii="Times New Roman" w:hAnsi="Times New Roman" w:eastAsia="仿宋_GB2312" w:cs="黑体"/>
          <w:color w:val="auto"/>
          <w:kern w:val="0"/>
          <w:sz w:val="32"/>
          <w:szCs w:val="32"/>
          <w:lang w:val="en-US" w:eastAsia="zh-CN" w:bidi="ar-SA"/>
        </w:rPr>
        <w:t>2022年我市</w:t>
      </w:r>
      <w:r>
        <w:rPr>
          <w:rFonts w:hint="default" w:ascii="Times New Roman" w:hAnsi="Times New Roman" w:eastAsia="仿宋_GB2312" w:cs="黑体"/>
          <w:color w:val="auto"/>
          <w:kern w:val="0"/>
          <w:sz w:val="32"/>
          <w:szCs w:val="32"/>
          <w:lang w:val="zh-TW" w:eastAsia="zh-CN" w:bidi="ar-SA"/>
        </w:rPr>
        <w:t>化肥减量增效</w:t>
      </w:r>
      <w:r>
        <w:rPr>
          <w:rFonts w:hint="eastAsia" w:ascii="Times New Roman" w:hAnsi="Times New Roman" w:eastAsia="仿宋_GB2312" w:cs="黑体"/>
          <w:color w:val="auto"/>
          <w:kern w:val="0"/>
          <w:sz w:val="32"/>
          <w:szCs w:val="32"/>
          <w:lang w:val="zh-TW" w:eastAsia="zh-CN" w:bidi="ar-SA"/>
        </w:rPr>
        <w:t>和</w:t>
      </w:r>
      <w:r>
        <w:rPr>
          <w:rFonts w:hint="default" w:ascii="Times New Roman" w:hAnsi="Times New Roman" w:eastAsia="仿宋_GB2312" w:cs="黑体"/>
          <w:color w:val="auto"/>
          <w:kern w:val="0"/>
          <w:sz w:val="32"/>
          <w:szCs w:val="32"/>
          <w:lang w:val="zh-TW" w:eastAsia="zh-CN" w:bidi="ar-SA"/>
        </w:rPr>
        <w:t>“三新”配套升级版</w:t>
      </w:r>
      <w:r>
        <w:rPr>
          <w:rFonts w:hint="eastAsia" w:ascii="Times New Roman" w:hAnsi="Times New Roman" w:eastAsia="仿宋_GB2312" w:cs="黑体"/>
          <w:color w:val="auto"/>
          <w:kern w:val="0"/>
          <w:sz w:val="32"/>
          <w:szCs w:val="32"/>
          <w:lang w:val="zh-TW" w:eastAsia="zh-CN" w:bidi="ar-SA"/>
        </w:rPr>
        <w:t>项目</w:t>
      </w:r>
      <w:r>
        <w:rPr>
          <w:rFonts w:hint="eastAsia" w:ascii="Times New Roman" w:hAnsi="Times New Roman" w:eastAsia="仿宋_GB2312" w:cs="黑体"/>
          <w:color w:val="auto"/>
          <w:kern w:val="0"/>
          <w:sz w:val="32"/>
          <w:szCs w:val="32"/>
          <w:lang w:val="en-US" w:eastAsia="zh-CN" w:bidi="ar-SA"/>
        </w:rPr>
        <w:t>资金180.3</w:t>
      </w:r>
      <w:r>
        <w:rPr>
          <w:rFonts w:hint="eastAsia" w:ascii="Times New Roman" w:hAnsi="Times New Roman" w:eastAsia="仿宋_GB2312" w:cs="黑体"/>
          <w:color w:val="auto"/>
          <w:kern w:val="0"/>
          <w:sz w:val="32"/>
          <w:szCs w:val="32"/>
          <w:lang w:val="zh-TW" w:eastAsia="zh-CN" w:bidi="ar-SA"/>
        </w:rPr>
        <w:t>万元</w:t>
      </w:r>
      <w:r>
        <w:rPr>
          <w:rFonts w:hint="eastAsia" w:ascii="Times New Roman" w:hAnsi="Times New Roman" w:eastAsia="仿宋_GB2312" w:cs="Times New Roman"/>
          <w:color w:val="auto"/>
          <w:sz w:val="30"/>
          <w:szCs w:val="30"/>
        </w:rPr>
        <w:t>。</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2、专项资金使用管理情况</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在项目建设管理方面，我中心始终坚持以资金使用的规范化和效益最大化的原则，把工作的重点放在资金的使用和组织实施上面。项目资金的管理沿用湖南省财政厅与湖南省农业农村厅共同制定的湘财农【2019】26号文件《湖南省现代农业发展专项资金管理办法》等三个资金管理办法的通知，专门用于指导项目资金的具体使用。</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三、部门专项组织实施情况</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（一）专项组织情况分析</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1、严格管理项目申报流程，组织专家组对所申报项目开展论证，从中选优立项。</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2、制定了项目总体实施方案，并指导各项目依据总体实施方案和项目批复文件的要求，落实各个项目的具体实施过程，并明确责任主体，使项目管理进一步规范。</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（二）专项管理情况分析</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加强项目管理，结合实际，根据湘财农【2019】26号文件制定我中心专项资金管理办法，根据项目要求下达的任务，对项目实施进程进行督查，在各项目进程中的关键环节中，组织项目管理相关部门对项目实施情况进行抽查督查。</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2、加强项目验收及考评，年底结合各项目部门自评及局抽查情况，对项目予以考核评优。</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四、部门整体支出绩效情况</w:t>
      </w:r>
    </w:p>
    <w:p>
      <w:pPr>
        <w:spacing w:line="560" w:lineRule="exact"/>
        <w:ind w:firstLine="600" w:firstLineChars="200"/>
        <w:rPr>
          <w:rFonts w:ascii="仿宋_GB2312" w:hAnsi="仿宋_GB2312" w:eastAsia="仿宋_GB2312" w:cs="仿宋_GB2312"/>
          <w:sz w:val="32"/>
          <w:szCs w:val="32"/>
        </w:rPr>
      </w:pPr>
      <w:r>
        <w:rPr>
          <w:rFonts w:hint="eastAsia" w:ascii="Times New Roman" w:hAnsi="Times New Roman" w:eastAsia="仿宋_GB2312" w:cs="Times New Roman"/>
          <w:sz w:val="30"/>
          <w:szCs w:val="30"/>
        </w:rPr>
        <w:t>202</w:t>
      </w:r>
      <w:r>
        <w:rPr>
          <w:rFonts w:hint="eastAsia" w:ascii="Times New Roman" w:hAnsi="Times New Roman" w:eastAsia="仿宋_GB2312" w:cs="Times New Roman"/>
          <w:sz w:val="30"/>
          <w:szCs w:val="30"/>
          <w:lang w:val="en-US" w:eastAsia="zh-CN"/>
        </w:rPr>
        <w:t>2</w:t>
      </w:r>
      <w:r>
        <w:rPr>
          <w:rFonts w:hint="eastAsia" w:ascii="Times New Roman" w:hAnsi="Times New Roman" w:eastAsia="仿宋_GB2312" w:cs="Times New Roman"/>
          <w:sz w:val="30"/>
          <w:szCs w:val="30"/>
        </w:rPr>
        <w:t>年以来，在市委、市政府和局党委的正确领导下，我中心的各项工作出色完成。</w:t>
      </w:r>
      <w:r>
        <w:rPr>
          <w:rFonts w:ascii="仿宋_GB2312" w:hAnsi="仿宋_GB2312" w:eastAsia="仿宋_GB2312" w:cs="仿宋_GB2312"/>
          <w:sz w:val="32"/>
          <w:szCs w:val="32"/>
        </w:rPr>
        <w:t xml:space="preserve"> </w:t>
      </w:r>
    </w:p>
    <w:p>
      <w:pPr>
        <w:pStyle w:val="7"/>
        <w:numPr>
          <w:ilvl w:val="0"/>
          <w:numId w:val="2"/>
        </w:numPr>
        <w:spacing w:line="560" w:lineRule="exact"/>
        <w:ind w:firstLineChars="0"/>
        <w:rPr>
          <w:rFonts w:ascii="楷体" w:hAnsi="楷体" w:eastAsia="楷体" w:cs="楷体"/>
          <w:b/>
          <w:bCs/>
          <w:sz w:val="32"/>
          <w:szCs w:val="32"/>
        </w:rPr>
      </w:pPr>
      <w:r>
        <w:rPr>
          <w:rFonts w:hint="eastAsia" w:ascii="楷体" w:hAnsi="楷体" w:eastAsia="楷体" w:cs="楷体"/>
          <w:b/>
          <w:bCs/>
          <w:sz w:val="32"/>
          <w:szCs w:val="32"/>
        </w:rPr>
        <w:t>常宁市第三次国土调查耕地质量等级调查评价项目</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项目完成了我市第三次国土调查耕地质量等级调查与评价工作。以县级土壤图、行政区划图、土地利用现状图为基础，综合考虑耕地主要土壤类型、行政区划和地形地貌等因素，布设全市耕地质量等级调查样点995个，土壤剖面样点42个，采集土壤样品检测土壤样品1163个，开展耕地质量基础信息资料收集，调查全市耕地土壤质量性状，建立县级耕地质量数据库，开展耕地质量评价与结果验证，并通过省级项目成果评审，及时向省市汇总耕地质量信息，形成了常宁市</w:t>
      </w:r>
      <w:r>
        <w:rPr>
          <w:rFonts w:ascii="Times New Roman" w:hAnsi="Times New Roman" w:eastAsia="仿宋_GB2312" w:cs="Times New Roman"/>
          <w:sz w:val="30"/>
          <w:szCs w:val="30"/>
        </w:rPr>
        <w:t>第三次国土调查耕地质量等级调查评价成果</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主要包括：数据成果、图件成果、文字成果和数据库成果等。</w:t>
      </w:r>
    </w:p>
    <w:p>
      <w:pPr>
        <w:pStyle w:val="2"/>
        <w:spacing w:after="0" w:line="560" w:lineRule="exact"/>
        <w:ind w:firstLine="640"/>
        <w:rPr>
          <w:rFonts w:ascii="楷体" w:hAnsi="楷体" w:eastAsia="楷体" w:cs="楷体"/>
          <w:b/>
          <w:bCs/>
          <w:sz w:val="32"/>
          <w:szCs w:val="32"/>
        </w:rPr>
      </w:pPr>
      <w:r>
        <w:rPr>
          <w:rFonts w:hint="eastAsia" w:ascii="楷体" w:hAnsi="楷体" w:eastAsia="楷体" w:cs="楷体"/>
          <w:b/>
          <w:bCs/>
          <w:sz w:val="32"/>
          <w:szCs w:val="32"/>
        </w:rPr>
        <w:t>2、202</w:t>
      </w:r>
      <w:r>
        <w:rPr>
          <w:rFonts w:hint="eastAsia" w:ascii="楷体" w:hAnsi="楷体" w:eastAsia="楷体" w:cs="楷体"/>
          <w:b/>
          <w:bCs/>
          <w:sz w:val="32"/>
          <w:szCs w:val="32"/>
          <w:lang w:val="en-US" w:eastAsia="zh-CN"/>
        </w:rPr>
        <w:t>2</w:t>
      </w:r>
      <w:r>
        <w:rPr>
          <w:rFonts w:hint="eastAsia" w:ascii="楷体" w:hAnsi="楷体" w:eastAsia="楷体" w:cs="楷体"/>
          <w:b/>
          <w:bCs/>
          <w:sz w:val="32"/>
          <w:szCs w:val="32"/>
        </w:rPr>
        <w:t>年中央农业生产救灾资金</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该专项资金80万元。采购自动虫情测报灯1.5万元、采购绿色防控及大面积防治药械29.95万元、支付农业机械作业费8.0万元、采购二化螟诱捕器及诱芯9.6万元、支付水田杂草综合治理示范项目劳务费10.0万元、去付广告宣传费用1.384万元、鼠害监测费用2.7万元、支付下乡租车及16.866万元，资金使用率100%。</w:t>
      </w:r>
    </w:p>
    <w:p>
      <w:pPr>
        <w:pStyle w:val="2"/>
        <w:spacing w:after="0" w:line="560" w:lineRule="exact"/>
        <w:ind w:firstLine="640"/>
        <w:rPr>
          <w:rFonts w:ascii="楷体" w:hAnsi="楷体" w:eastAsia="楷体" w:cs="楷体"/>
          <w:b/>
          <w:bCs/>
          <w:sz w:val="32"/>
          <w:szCs w:val="32"/>
        </w:rPr>
      </w:pPr>
      <w:r>
        <w:rPr>
          <w:rFonts w:hint="eastAsia" w:ascii="楷体" w:hAnsi="楷体" w:eastAsia="楷体" w:cs="楷体"/>
          <w:b/>
          <w:bCs/>
          <w:sz w:val="32"/>
          <w:szCs w:val="32"/>
        </w:rPr>
        <w:t>3、202</w:t>
      </w:r>
      <w:r>
        <w:rPr>
          <w:rFonts w:hint="eastAsia" w:ascii="楷体" w:hAnsi="楷体" w:eastAsia="楷体" w:cs="楷体"/>
          <w:b/>
          <w:bCs/>
          <w:sz w:val="32"/>
          <w:szCs w:val="32"/>
          <w:lang w:val="en-US" w:eastAsia="zh-CN"/>
        </w:rPr>
        <w:t>2</w:t>
      </w:r>
      <w:r>
        <w:rPr>
          <w:rFonts w:hint="eastAsia" w:ascii="楷体" w:hAnsi="楷体" w:eastAsia="楷体" w:cs="楷体"/>
          <w:b/>
          <w:bCs/>
          <w:sz w:val="32"/>
          <w:szCs w:val="32"/>
        </w:rPr>
        <w:t>年度基层技推广体系建设资金</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项目资金</w:t>
      </w:r>
      <w:r>
        <w:rPr>
          <w:rFonts w:hint="eastAsia" w:ascii="Times New Roman" w:hAnsi="Times New Roman" w:eastAsia="仿宋_GB2312" w:cs="Times New Roman"/>
          <w:sz w:val="30"/>
          <w:szCs w:val="30"/>
          <w:lang w:val="en-US" w:eastAsia="zh-CN"/>
        </w:rPr>
        <w:t>6</w:t>
      </w:r>
      <w:r>
        <w:rPr>
          <w:rFonts w:hint="eastAsia" w:ascii="Times New Roman" w:hAnsi="Times New Roman" w:eastAsia="仿宋_GB2312" w:cs="Times New Roman"/>
          <w:sz w:val="30"/>
          <w:szCs w:val="30"/>
        </w:rPr>
        <w:t>5万元用于基地建设、农技人员学历提升、农技推广APP学习、开展下乡技术指导服务、组织观摩、农民田间学校培训。确定水稻、油菜和水果为三大主导产业，重点推广8项符合资源节约、增产增效、生态环保、质量安全等要求的优质绿色高效技术模式，如水稻田抗药性杂草“早控-促发”治理技术、机收再生稻“四防一增”高产高效栽培技术、中轻度镉污染稻田的VIP降镉技术、水稻农药减施增效综合防控技术、水稻机插秧同步侧深施肥技术、水稻机械化育秧技术、柑橘老果园改造技术、微灌水肥一体化技术等。</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建设新品种示范基地50亩。发展90户科技示范户，筛选33个技术指导员，技术指导员进村入户对科技示范户进行指导，科技技术入户率达到50%以上，群众满意度达到95%以上。生态效益显著。充分利用地力，实现一种两收，减轻劳动强度，再生稻可以少施或不施农药化肥，减少了农业面源污染，再生稻米是一种生态环保大米。经济效益。示范品种以Y两优911为主，亩产量638公斤/亩稻谷，每亩为群众节本增收600元以上。</w:t>
      </w:r>
    </w:p>
    <w:p>
      <w:pPr>
        <w:spacing w:line="560" w:lineRule="exact"/>
        <w:ind w:firstLine="643" w:firstLineChars="200"/>
        <w:rPr>
          <w:rFonts w:ascii="楷体" w:hAnsi="楷体" w:eastAsia="楷体" w:cs="楷体"/>
          <w:b/>
          <w:bCs/>
          <w:sz w:val="32"/>
          <w:szCs w:val="32"/>
        </w:rPr>
      </w:pPr>
      <w:r>
        <w:rPr>
          <w:rFonts w:hint="eastAsia" w:ascii="楷体" w:hAnsi="楷体" w:eastAsia="楷体" w:cs="楷体"/>
          <w:b/>
          <w:bCs/>
          <w:sz w:val="32"/>
          <w:szCs w:val="32"/>
        </w:rPr>
        <w:t>4、202</w:t>
      </w:r>
      <w:r>
        <w:rPr>
          <w:rFonts w:hint="eastAsia" w:ascii="楷体" w:hAnsi="楷体" w:eastAsia="楷体" w:cs="楷体"/>
          <w:b/>
          <w:bCs/>
          <w:sz w:val="32"/>
          <w:szCs w:val="32"/>
          <w:lang w:val="en-US" w:eastAsia="zh-CN"/>
        </w:rPr>
        <w:t>2</w:t>
      </w:r>
      <w:r>
        <w:rPr>
          <w:rFonts w:hint="eastAsia" w:ascii="楷体" w:hAnsi="楷体" w:eastAsia="楷体" w:cs="楷体"/>
          <w:b/>
          <w:bCs/>
          <w:sz w:val="32"/>
          <w:szCs w:val="32"/>
        </w:rPr>
        <w:t>年稻油轮作三化技术示范资金</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重点围绕我市粮油生产等主导产业，开展轮作试点，改善土壤生态环境，提升土壤肥力。</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建设示范基地100亩。组织种植大户、科技示范户观摩培训2次，印发技术资料2万份以上，同时多次通过广播电台、电视媒体以及横幅标语等形式对示范技术推广宣传。生态效益显著。推广农用酵素种植技术，用农用酵素替代化肥、农药，生产绿色、有机酵素大米。减少化学农药、肥料使用量，减少农业面源污染。进一步推动我市农业可持续性发展。经济效益方面，水稻示范品种以Y两优911为主，亩产550公斤左右酵素有机稻谷，产值达1408元以上。油菜以湘杂油553、亮油9号、油99等新示范品种为主。亩产量150公斤，产值990元。</w:t>
      </w:r>
    </w:p>
    <w:p>
      <w:pPr>
        <w:pStyle w:val="2"/>
        <w:numPr>
          <w:ilvl w:val="0"/>
          <w:numId w:val="3"/>
        </w:numPr>
        <w:spacing w:after="0" w:line="560" w:lineRule="exact"/>
        <w:ind w:firstLine="640"/>
        <w:rPr>
          <w:rFonts w:hint="eastAsia" w:ascii="楷体" w:hAnsi="楷体" w:eastAsia="楷体" w:cs="楷体"/>
          <w:b/>
          <w:bCs/>
          <w:sz w:val="32"/>
          <w:szCs w:val="32"/>
        </w:rPr>
      </w:pPr>
      <w:r>
        <w:rPr>
          <w:rFonts w:hint="eastAsia" w:ascii="楷体" w:hAnsi="楷体" w:eastAsia="楷体" w:cs="楷体"/>
          <w:b/>
          <w:bCs/>
          <w:sz w:val="32"/>
          <w:szCs w:val="32"/>
        </w:rPr>
        <w:t>常宁市202</w:t>
      </w:r>
      <w:r>
        <w:rPr>
          <w:rFonts w:hint="eastAsia" w:ascii="楷体" w:hAnsi="楷体" w:eastAsia="楷体" w:cs="楷体"/>
          <w:b/>
          <w:bCs/>
          <w:sz w:val="32"/>
          <w:szCs w:val="32"/>
          <w:lang w:val="en-US" w:eastAsia="zh-CN"/>
        </w:rPr>
        <w:t>2</w:t>
      </w:r>
      <w:r>
        <w:rPr>
          <w:rFonts w:hint="eastAsia" w:ascii="楷体" w:hAnsi="楷体" w:eastAsia="楷体" w:cs="楷体"/>
          <w:b/>
          <w:bCs/>
          <w:sz w:val="32"/>
          <w:szCs w:val="32"/>
        </w:rPr>
        <w:t>年化肥减量增效示范县创建项目</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202</w:t>
      </w:r>
      <w:r>
        <w:rPr>
          <w:rFonts w:hint="eastAsia" w:ascii="Times New Roman" w:hAnsi="Times New Roman" w:eastAsia="仿宋_GB2312" w:cs="Times New Roman"/>
          <w:sz w:val="30"/>
          <w:szCs w:val="30"/>
          <w:lang w:val="en-US" w:eastAsia="zh-CN"/>
        </w:rPr>
        <w:t>2</w:t>
      </w:r>
      <w:r>
        <w:rPr>
          <w:rFonts w:hint="eastAsia" w:ascii="Times New Roman" w:hAnsi="Times New Roman" w:eastAsia="仿宋_GB2312" w:cs="Times New Roman"/>
          <w:sz w:val="30"/>
          <w:szCs w:val="30"/>
        </w:rPr>
        <w:t>年在我市开展化肥减量增效示范县创建和肥料包装废弃物回收处理试点工作。创建化肥减量增效示范区3个，示范面积2万亩；完成肥料包装废弃物回收40吨；完成取土化验120个，开展测土配方施肥农户调查100户和施肥指导；完成田间试验10个；完成土壤监测点1个监测；化肥减量示范区示范片化肥用量减少3%以上，平均每亩增产20公斤以上，节本增收50元以上。</w:t>
      </w:r>
    </w:p>
    <w:p>
      <w:pPr>
        <w:pStyle w:val="2"/>
        <w:numPr>
          <w:numId w:val="0"/>
        </w:numPr>
        <w:spacing w:after="0" w:line="560" w:lineRule="exact"/>
        <w:rPr>
          <w:rFonts w:hint="eastAsia" w:ascii="Times New Roman" w:hAnsi="Times New Roman" w:eastAsia="仿宋_GB2312" w:cs="黑体"/>
          <w:b/>
          <w:bCs/>
          <w:color w:val="auto"/>
          <w:kern w:val="0"/>
          <w:sz w:val="32"/>
          <w:szCs w:val="32"/>
          <w:lang w:val="en-US" w:eastAsia="zh-CN" w:bidi="ar-SA"/>
        </w:rPr>
      </w:pPr>
      <w:r>
        <w:rPr>
          <w:rFonts w:hint="eastAsia" w:ascii="Times New Roman" w:hAnsi="Times New Roman" w:eastAsia="仿宋_GB2312" w:cs="Times New Roman"/>
          <w:sz w:val="30"/>
          <w:szCs w:val="30"/>
          <w:lang w:val="en-US" w:eastAsia="zh-CN"/>
        </w:rPr>
        <w:t xml:space="preserve">   6、</w:t>
      </w:r>
      <w:r>
        <w:rPr>
          <w:rFonts w:hint="eastAsia" w:ascii="Times New Roman" w:hAnsi="Times New Roman" w:eastAsia="仿宋_GB2312" w:cs="黑体"/>
          <w:b/>
          <w:bCs/>
          <w:color w:val="auto"/>
          <w:kern w:val="0"/>
          <w:sz w:val="32"/>
          <w:szCs w:val="32"/>
          <w:lang w:val="en-US" w:eastAsia="zh-CN" w:bidi="ar-SA"/>
        </w:rPr>
        <w:t>2022年我市</w:t>
      </w:r>
      <w:r>
        <w:rPr>
          <w:rFonts w:hint="default" w:ascii="Times New Roman" w:hAnsi="Times New Roman" w:eastAsia="仿宋_GB2312" w:cs="黑体"/>
          <w:b/>
          <w:bCs/>
          <w:color w:val="auto"/>
          <w:kern w:val="0"/>
          <w:sz w:val="32"/>
          <w:szCs w:val="32"/>
          <w:lang w:val="zh-TW" w:eastAsia="zh-CN" w:bidi="ar-SA"/>
        </w:rPr>
        <w:t>化肥减量增效</w:t>
      </w:r>
      <w:r>
        <w:rPr>
          <w:rFonts w:hint="eastAsia" w:ascii="Times New Roman" w:hAnsi="Times New Roman" w:eastAsia="仿宋_GB2312" w:cs="黑体"/>
          <w:b/>
          <w:bCs/>
          <w:color w:val="auto"/>
          <w:kern w:val="0"/>
          <w:sz w:val="32"/>
          <w:szCs w:val="32"/>
          <w:lang w:val="zh-TW" w:eastAsia="zh-CN" w:bidi="ar-SA"/>
        </w:rPr>
        <w:t>和</w:t>
      </w:r>
      <w:r>
        <w:rPr>
          <w:rFonts w:hint="default" w:ascii="Times New Roman" w:hAnsi="Times New Roman" w:eastAsia="仿宋_GB2312" w:cs="黑体"/>
          <w:b/>
          <w:bCs/>
          <w:color w:val="auto"/>
          <w:kern w:val="0"/>
          <w:sz w:val="32"/>
          <w:szCs w:val="32"/>
          <w:lang w:val="zh-TW" w:eastAsia="zh-CN" w:bidi="ar-SA"/>
        </w:rPr>
        <w:t>“三新”配套升级版</w:t>
      </w:r>
      <w:r>
        <w:rPr>
          <w:rFonts w:hint="eastAsia" w:ascii="Times New Roman" w:hAnsi="Times New Roman" w:eastAsia="仿宋_GB2312" w:cs="黑体"/>
          <w:b/>
          <w:bCs/>
          <w:color w:val="auto"/>
          <w:kern w:val="0"/>
          <w:sz w:val="32"/>
          <w:szCs w:val="32"/>
          <w:lang w:val="zh-TW" w:eastAsia="zh-CN" w:bidi="ar-SA"/>
        </w:rPr>
        <w:t>项目</w:t>
      </w:r>
      <w:r>
        <w:rPr>
          <w:rFonts w:hint="eastAsia" w:ascii="Times New Roman" w:hAnsi="Times New Roman" w:eastAsia="仿宋_GB2312" w:cs="黑体"/>
          <w:b/>
          <w:bCs/>
          <w:color w:val="auto"/>
          <w:kern w:val="0"/>
          <w:sz w:val="32"/>
          <w:szCs w:val="32"/>
          <w:lang w:val="en-US" w:eastAsia="zh-CN" w:bidi="ar-SA"/>
        </w:rPr>
        <w:t>资金</w:t>
      </w:r>
    </w:p>
    <w:p>
      <w:pPr>
        <w:pStyle w:val="2"/>
        <w:numPr>
          <w:numId w:val="0"/>
        </w:numPr>
        <w:spacing w:after="0" w:line="56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w:t>
      </w:r>
      <w:r>
        <w:rPr>
          <w:rFonts w:hint="eastAsia" w:ascii="仿宋_GB2312" w:hAnsi="仿宋_GB2312" w:cs="仿宋_GB2312"/>
          <w:sz w:val="32"/>
          <w:szCs w:val="32"/>
          <w:lang w:val="en-US" w:eastAsia="zh-CN"/>
        </w:rPr>
        <w:t>我市</w:t>
      </w:r>
      <w:r>
        <w:rPr>
          <w:rFonts w:hint="default" w:ascii="仿宋_GB2312" w:hAnsi="仿宋_GB2312" w:eastAsia="仿宋_GB2312" w:cs="仿宋_GB2312"/>
          <w:sz w:val="32"/>
          <w:szCs w:val="32"/>
          <w:lang w:val="zh-TW" w:eastAsia="zh-CN"/>
        </w:rPr>
        <w:t>化肥减量增效</w:t>
      </w:r>
      <w:r>
        <w:rPr>
          <w:rFonts w:hint="eastAsia" w:ascii="仿宋_GB2312" w:hAnsi="仿宋_GB2312" w:eastAsia="仿宋_GB2312" w:cs="仿宋_GB2312"/>
          <w:sz w:val="32"/>
          <w:szCs w:val="32"/>
          <w:lang w:val="zh-TW" w:eastAsia="zh-CN"/>
        </w:rPr>
        <w:t>和</w:t>
      </w:r>
      <w:r>
        <w:rPr>
          <w:rFonts w:hint="default" w:ascii="仿宋_GB2312" w:hAnsi="仿宋_GB2312" w:eastAsia="仿宋_GB2312" w:cs="仿宋_GB2312"/>
          <w:sz w:val="32"/>
          <w:szCs w:val="32"/>
          <w:lang w:val="zh-TW" w:eastAsia="zh-CN"/>
        </w:rPr>
        <w:t>“三新”配套升级版</w:t>
      </w:r>
      <w:r>
        <w:rPr>
          <w:rFonts w:hint="eastAsia" w:ascii="仿宋_GB2312" w:hAnsi="仿宋_GB2312" w:cs="仿宋_GB2312"/>
          <w:sz w:val="32"/>
          <w:szCs w:val="32"/>
          <w:lang w:val="zh-TW" w:eastAsia="zh-CN"/>
        </w:rPr>
        <w:t>项目</w:t>
      </w:r>
      <w:r>
        <w:rPr>
          <w:rFonts w:hint="eastAsia" w:ascii="仿宋_GB2312" w:hAnsi="仿宋_GB2312" w:cs="仿宋_GB2312"/>
          <w:sz w:val="32"/>
          <w:szCs w:val="32"/>
          <w:lang w:val="en-US" w:eastAsia="zh-CN"/>
        </w:rPr>
        <w:t>投入</w:t>
      </w:r>
      <w:r>
        <w:rPr>
          <w:rFonts w:hint="eastAsia" w:ascii="仿宋_GB2312" w:hAnsi="仿宋_GB2312" w:cs="仿宋_GB2312"/>
          <w:sz w:val="32"/>
          <w:szCs w:val="32"/>
          <w:lang w:val="en-US" w:eastAsia="zh-CN" w:bidi="ar"/>
        </w:rPr>
        <w:t>资</w:t>
      </w:r>
      <w:r>
        <w:rPr>
          <w:rFonts w:hint="eastAsia" w:ascii="仿宋_GB2312" w:hAnsi="仿宋_GB2312" w:eastAsia="仿宋_GB2312" w:cs="仿宋_GB2312"/>
          <w:sz w:val="32"/>
          <w:szCs w:val="32"/>
          <w:lang w:val="en-US" w:eastAsia="zh-CN"/>
        </w:rPr>
        <w:t>金180.3</w:t>
      </w:r>
      <w:r>
        <w:rPr>
          <w:rFonts w:hint="eastAsia" w:ascii="仿宋_GB2312" w:hAnsi="仿宋_GB2312" w:eastAsia="仿宋_GB2312" w:cs="仿宋_GB2312"/>
          <w:sz w:val="32"/>
          <w:szCs w:val="32"/>
          <w:lang w:val="zh-TW" w:eastAsia="zh-CN"/>
        </w:rPr>
        <w:t>万元，</w:t>
      </w:r>
      <w:r>
        <w:rPr>
          <w:rFonts w:hint="eastAsia" w:ascii="仿宋_GB2312" w:hAnsi="仿宋_GB2312" w:cs="仿宋_GB2312"/>
          <w:sz w:val="32"/>
          <w:szCs w:val="32"/>
          <w:lang w:val="zh-TW" w:eastAsia="zh-CN"/>
        </w:rPr>
        <w:t>其中</w:t>
      </w:r>
      <w:r>
        <w:rPr>
          <w:rFonts w:hint="eastAsia" w:ascii="仿宋_GB2312" w:hAnsi="仿宋_GB2312" w:eastAsia="仿宋_GB2312" w:cs="仿宋_GB2312"/>
          <w:sz w:val="32"/>
          <w:szCs w:val="32"/>
          <w:lang w:val="zh-TW"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zh-TW" w:eastAsia="zh-CN"/>
        </w:rPr>
        <w:t>）创建“三新”配套示范县，完成示范面积</w:t>
      </w:r>
      <w:r>
        <w:rPr>
          <w:rFonts w:hint="eastAsia" w:ascii="仿宋_GB2312" w:hAnsi="仿宋_GB2312" w:eastAsia="仿宋_GB2312" w:cs="仿宋_GB2312"/>
          <w:sz w:val="32"/>
          <w:szCs w:val="32"/>
          <w:lang w:val="en-US" w:eastAsia="zh-CN"/>
        </w:rPr>
        <w:t>6</w:t>
      </w:r>
      <w:r>
        <w:rPr>
          <w:rFonts w:hint="eastAsia" w:ascii="仿宋_GB2312" w:hAnsi="仿宋_GB2312" w:cs="仿宋_GB2312"/>
          <w:sz w:val="32"/>
          <w:szCs w:val="32"/>
          <w:lang w:val="en-US" w:eastAsia="zh-CN"/>
        </w:rPr>
        <w:t>.5</w:t>
      </w:r>
      <w:r>
        <w:rPr>
          <w:rFonts w:hint="eastAsia" w:ascii="仿宋_GB2312" w:hAnsi="仿宋_GB2312" w:eastAsia="仿宋_GB2312" w:cs="仿宋_GB2312"/>
          <w:sz w:val="32"/>
          <w:szCs w:val="32"/>
          <w:lang w:val="en-US" w:eastAsia="zh-CN"/>
        </w:rPr>
        <w:t>万亩，支出155万元</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zh-TW"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val="zh-TW" w:eastAsia="zh-CN"/>
        </w:rPr>
        <w:t>）</w:t>
      </w:r>
      <w:r>
        <w:rPr>
          <w:rFonts w:hint="eastAsia" w:ascii="仿宋_GB2312" w:hAnsi="仿宋_GB2312" w:eastAsia="仿宋_GB2312" w:cs="仿宋_GB2312"/>
          <w:sz w:val="32"/>
          <w:szCs w:val="32"/>
          <w:lang w:val="en-US" w:eastAsia="zh-CN"/>
        </w:rPr>
        <w:t>完成测土配方施肥面积</w:t>
      </w:r>
      <w:r>
        <w:rPr>
          <w:rFonts w:hint="default" w:ascii="仿宋_GB2312" w:hAnsi="仿宋_GB2312" w:eastAsia="仿宋_GB2312" w:cs="仿宋_GB2312"/>
          <w:sz w:val="32"/>
          <w:szCs w:val="32"/>
          <w:lang w:val="en-US" w:eastAsia="zh-CN"/>
        </w:rPr>
        <w:t>152.63</w:t>
      </w:r>
      <w:r>
        <w:rPr>
          <w:rFonts w:hint="eastAsia" w:ascii="仿宋_GB2312" w:hAnsi="仿宋_GB2312" w:eastAsia="仿宋_GB2312" w:cs="仿宋_GB2312"/>
          <w:sz w:val="32"/>
          <w:szCs w:val="32"/>
          <w:lang w:val="en-US" w:eastAsia="zh-CN"/>
        </w:rPr>
        <w:t>万亩次，农户施肥调查171户，田间试验15个</w:t>
      </w:r>
      <w:r>
        <w:rPr>
          <w:rFonts w:hint="eastAsia" w:ascii="仿宋_GB2312" w:hAnsi="仿宋_GB2312" w:cs="仿宋_GB2312"/>
          <w:sz w:val="32"/>
          <w:szCs w:val="32"/>
          <w:lang w:val="en-US" w:eastAsia="zh-CN"/>
        </w:rPr>
        <w:t>，支出25.3万元。</w:t>
      </w:r>
      <w:r>
        <w:rPr>
          <w:rFonts w:hint="eastAsia" w:ascii="仿宋_GB2312" w:hAnsi="仿宋_GB2312" w:eastAsia="仿宋_GB2312" w:cs="仿宋_GB2312"/>
          <w:sz w:val="32"/>
          <w:szCs w:val="32"/>
          <w:lang w:val="en-US" w:eastAsia="zh-CN"/>
        </w:rPr>
        <w:t>资金执行率100%。</w:t>
      </w:r>
    </w:p>
    <w:p>
      <w:pPr>
        <w:pStyle w:val="2"/>
        <w:numPr>
          <w:numId w:val="0"/>
        </w:numPr>
        <w:spacing w:after="0" w:line="560" w:lineRule="exact"/>
        <w:ind w:firstLine="640"/>
        <w:rPr>
          <w:rFonts w:hint="default" w:ascii="楷体" w:hAnsi="楷体" w:eastAsia="楷体" w:cs="楷体"/>
          <w:b/>
          <w:bCs/>
          <w:sz w:val="32"/>
          <w:szCs w:val="32"/>
          <w:lang w:val="en-US" w:eastAsia="zh-CN"/>
        </w:rPr>
      </w:pPr>
      <w:r>
        <w:rPr>
          <w:rFonts w:hint="eastAsia" w:ascii="仿宋_GB2312" w:hAnsi="仿宋_GB2312" w:eastAsia="仿宋_GB2312" w:cs="仿宋_GB2312"/>
          <w:sz w:val="32"/>
          <w:szCs w:val="32"/>
          <w:lang w:val="en-US" w:eastAsia="zh-CN"/>
        </w:rPr>
        <w:t>7、</w:t>
      </w:r>
      <w:r>
        <w:rPr>
          <w:rFonts w:hint="eastAsia" w:ascii="楷体" w:hAnsi="楷体" w:eastAsia="楷体" w:cs="楷体"/>
          <w:b/>
          <w:bCs/>
          <w:sz w:val="32"/>
          <w:szCs w:val="32"/>
        </w:rPr>
        <w:t>2022年常宁市农作物重大病虫害防控资金</w:t>
      </w:r>
    </w:p>
    <w:p>
      <w:pPr>
        <w:ind w:firstLine="640"/>
        <w:rPr>
          <w:rFonts w:hint="eastAsia" w:ascii="仿宋_GB2312" w:hAnsi="仿宋_GB2312" w:eastAsia="仿宋_GB2312" w:cs="仿宋_GB2312"/>
          <w:kern w:val="2"/>
          <w:sz w:val="32"/>
          <w:szCs w:val="32"/>
          <w:lang w:val="zh-CN" w:eastAsia="zh-CN" w:bidi="ar-SA"/>
        </w:rPr>
      </w:pPr>
      <w:r>
        <w:rPr>
          <w:rFonts w:hint="eastAsia" w:ascii="仿宋_GB2312" w:hAnsi="仿宋_GB2312" w:eastAsia="仿宋_GB2312" w:cs="仿宋_GB2312"/>
          <w:kern w:val="2"/>
          <w:sz w:val="32"/>
          <w:szCs w:val="32"/>
          <w:lang w:val="zh-CN" w:eastAsia="zh-CN" w:bidi="ar-SA"/>
        </w:rPr>
        <w:t>2022年我市农作物重大病虫害防控项目投入资金94万元，其中：</w:t>
      </w:r>
      <w:r>
        <w:rPr>
          <w:rFonts w:hint="eastAsia" w:ascii="仿宋_GB2312" w:hAnsi="仿宋_GB2312" w:eastAsia="仿宋_GB2312" w:cs="仿宋_GB2312"/>
          <w:kern w:val="2"/>
          <w:sz w:val="32"/>
          <w:szCs w:val="32"/>
          <w:lang w:val="en-US" w:eastAsia="zh-CN" w:bidi="ar-SA"/>
        </w:rPr>
        <w:t>采购绿色防控及大面积防治药械41.65万元、支付统防统治服务组织补助资金9.0万元、采购二化螟诱捕器及诱芯12.8万元、支付水田杂草综合治理示范项目劳务费10.0万元、支付广告宣传费用3.15万元、培训费用5.5万元、鼠害监测费用2.7万元、支付下乡租车及17.2万元，无结余。</w:t>
      </w:r>
      <w:r>
        <w:rPr>
          <w:rFonts w:hint="eastAsia" w:ascii="仿宋_GB2312" w:hAnsi="仿宋_GB2312" w:eastAsia="仿宋_GB2312" w:cs="仿宋_GB2312"/>
          <w:kern w:val="2"/>
          <w:sz w:val="32"/>
          <w:szCs w:val="32"/>
          <w:lang w:val="zh-CN" w:eastAsia="zh-CN" w:bidi="ar-SA"/>
        </w:rPr>
        <w:t>资金执行率100%。</w:t>
      </w:r>
    </w:p>
    <w:p>
      <w:pPr>
        <w:pStyle w:val="2"/>
        <w:ind w:firstLine="640" w:firstLineChars="200"/>
        <w:rPr>
          <w:rFonts w:hint="eastAsia" w:ascii="楷体" w:hAnsi="楷体" w:eastAsia="楷体" w:cs="楷体"/>
          <w:b/>
          <w:bCs/>
          <w:sz w:val="32"/>
          <w:szCs w:val="32"/>
        </w:rPr>
      </w:pPr>
      <w:r>
        <w:rPr>
          <w:rFonts w:hint="eastAsia" w:ascii="仿宋_GB2312" w:hAnsi="仿宋_GB2312" w:eastAsia="仿宋_GB2312" w:cs="仿宋_GB2312"/>
          <w:kern w:val="2"/>
          <w:sz w:val="32"/>
          <w:szCs w:val="32"/>
          <w:lang w:val="en-US" w:eastAsia="zh-CN" w:bidi="ar-SA"/>
        </w:rPr>
        <w:t>8、</w:t>
      </w:r>
      <w:r>
        <w:rPr>
          <w:rFonts w:hint="eastAsia" w:ascii="楷体" w:hAnsi="楷体" w:eastAsia="楷体" w:cs="楷体"/>
          <w:b/>
          <w:bCs/>
          <w:sz w:val="32"/>
          <w:szCs w:val="32"/>
        </w:rPr>
        <w:t>2022年常宁市植物疫情防控资金</w:t>
      </w:r>
    </w:p>
    <w:p>
      <w:pPr>
        <w:ind w:firstLine="64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zh-CN" w:eastAsia="zh-CN" w:bidi="ar-SA"/>
        </w:rPr>
        <w:t>2022年我市植物疫情防控项目投入资金28万元，其中：</w:t>
      </w:r>
      <w:r>
        <w:rPr>
          <w:rFonts w:hint="eastAsia" w:ascii="仿宋_GB2312" w:hAnsi="仿宋_GB2312" w:eastAsia="仿宋_GB2312" w:cs="仿宋_GB2312"/>
          <w:kern w:val="2"/>
          <w:sz w:val="32"/>
          <w:szCs w:val="32"/>
          <w:lang w:val="en-US" w:eastAsia="zh-CN" w:bidi="ar-SA"/>
        </w:rPr>
        <w:t>采购柑橘黄龙病防控药剂19.38万元，柑橘检疫性病虫害普查经费5万元，柑橘黄龙病专业化统防统治经费2.7万元，宣传、培训费用0.92万元，专项资金使用率100%。</w:t>
      </w:r>
      <w:bookmarkStart w:id="0" w:name="_GoBack"/>
      <w:bookmarkEnd w:id="0"/>
    </w:p>
    <w:p>
      <w:pPr>
        <w:pStyle w:val="2"/>
        <w:rPr>
          <w:rFonts w:hint="eastAsia" w:ascii="仿宋_GB2312" w:hAnsi="仿宋_GB2312" w:eastAsia="仿宋_GB2312" w:cs="仿宋_GB2312"/>
          <w:b/>
          <w:bCs/>
          <w:kern w:val="2"/>
          <w:sz w:val="32"/>
          <w:szCs w:val="32"/>
          <w:lang w:val="en-US" w:eastAsia="zh-CN" w:bidi="ar-SA"/>
        </w:rPr>
      </w:pPr>
      <w:r>
        <w:rPr>
          <w:rFonts w:hint="eastAsia"/>
          <w:lang w:val="en-US" w:eastAsia="zh-CN"/>
        </w:rPr>
        <w:t xml:space="preserve">     </w:t>
      </w:r>
      <w:r>
        <w:rPr>
          <w:rFonts w:hint="eastAsia"/>
          <w:b/>
          <w:bCs/>
          <w:lang w:val="en-US" w:eastAsia="zh-CN"/>
        </w:rPr>
        <w:t xml:space="preserve"> </w:t>
      </w:r>
      <w:r>
        <w:rPr>
          <w:rFonts w:hint="eastAsia" w:ascii="仿宋_GB2312" w:hAnsi="仿宋_GB2312" w:eastAsia="仿宋_GB2312" w:cs="仿宋_GB2312"/>
          <w:b/>
          <w:bCs/>
          <w:kern w:val="2"/>
          <w:sz w:val="32"/>
          <w:szCs w:val="32"/>
          <w:lang w:val="en-US" w:eastAsia="zh-CN" w:bidi="ar-SA"/>
        </w:rPr>
        <w:t xml:space="preserve"> 9、2022年常宁市小麦“一喷三防”补助资金</w:t>
      </w:r>
    </w:p>
    <w:p>
      <w:pPr>
        <w:spacing w:line="560" w:lineRule="exact"/>
        <w:ind w:firstLine="64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    </w:t>
      </w:r>
      <w:r>
        <w:rPr>
          <w:rFonts w:hint="eastAsia" w:ascii="仿宋_GB2312" w:hAnsi="仿宋_GB2312" w:eastAsia="仿宋_GB2312" w:cs="仿宋_GB2312"/>
          <w:kern w:val="2"/>
          <w:sz w:val="32"/>
          <w:szCs w:val="32"/>
          <w:lang w:val="zh-CN" w:eastAsia="zh-CN" w:bidi="ar-SA"/>
        </w:rPr>
        <w:t>2022年我市小麦“一喷三防”补助项目投入资金8万元，其中：</w:t>
      </w:r>
      <w:r>
        <w:rPr>
          <w:rFonts w:hint="eastAsia" w:ascii="仿宋_GB2312" w:hAnsi="仿宋_GB2312" w:eastAsia="仿宋_GB2312" w:cs="仿宋_GB2312"/>
          <w:kern w:val="2"/>
          <w:sz w:val="32"/>
          <w:szCs w:val="32"/>
          <w:lang w:val="en-US" w:eastAsia="zh-CN" w:bidi="ar-SA"/>
        </w:rPr>
        <w:t>采购</w:t>
      </w:r>
      <w:r>
        <w:rPr>
          <w:rFonts w:hint="eastAsia" w:ascii="仿宋_GB2312" w:hAnsi="仿宋_GB2312" w:eastAsia="仿宋_GB2312" w:cs="仿宋_GB2312"/>
          <w:kern w:val="2"/>
          <w:sz w:val="32"/>
          <w:szCs w:val="32"/>
          <w:lang w:val="zh-CN" w:eastAsia="zh-CN" w:bidi="ar-SA"/>
        </w:rPr>
        <w:t>小麦“一喷三防”</w:t>
      </w:r>
      <w:r>
        <w:rPr>
          <w:rFonts w:hint="eastAsia" w:ascii="仿宋_GB2312" w:hAnsi="仿宋_GB2312" w:eastAsia="仿宋_GB2312" w:cs="仿宋_GB2312"/>
          <w:kern w:val="2"/>
          <w:sz w:val="32"/>
          <w:szCs w:val="32"/>
          <w:lang w:val="en-US" w:eastAsia="zh-CN" w:bidi="ar-SA"/>
        </w:rPr>
        <w:t>药剂6.045万元，支付小麦重大病虫害监测下乡及租车费用1.955万元，专项资金使用率100%。</w:t>
      </w:r>
    </w:p>
    <w:p>
      <w:pPr>
        <w:pStyle w:val="2"/>
        <w:rPr>
          <w:rFonts w:hint="default" w:ascii="仿宋_GB2312" w:hAnsi="仿宋_GB2312" w:eastAsia="仿宋_GB2312" w:cs="仿宋_GB2312"/>
          <w:b/>
          <w:bCs/>
          <w:kern w:val="2"/>
          <w:sz w:val="32"/>
          <w:szCs w:val="32"/>
          <w:lang w:val="en-US" w:eastAsia="zh-CN" w:bidi="ar-SA"/>
        </w:rPr>
      </w:pPr>
    </w:p>
    <w:p>
      <w:pPr>
        <w:pStyle w:val="2"/>
        <w:ind w:firstLine="643" w:firstLineChars="200"/>
        <w:rPr>
          <w:rFonts w:hint="default" w:ascii="楷体" w:hAnsi="楷体" w:eastAsia="楷体" w:cs="楷体"/>
          <w:b/>
          <w:bCs/>
          <w:sz w:val="32"/>
          <w:szCs w:val="32"/>
          <w:lang w:val="en-US"/>
        </w:rPr>
      </w:pPr>
    </w:p>
    <w:p>
      <w:pPr>
        <w:pStyle w:val="2"/>
        <w:rPr>
          <w:rFonts w:hint="eastAsia"/>
        </w:rPr>
      </w:pPr>
    </w:p>
    <w:p>
      <w:pPr>
        <w:pStyle w:val="2"/>
        <w:rPr>
          <w:rFonts w:hint="default" w:eastAsia="仿宋_GB2312"/>
          <w:lang w:val="en-US" w:eastAsia="zh-CN"/>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六、存在的主要问题</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我中心公用经费、专项工作经费缺口大，财政预算严重不足，项目资金无前期的管理费用。我中心工作任务多，担子重，范围广，承担着全市农业技术咨询、宣传、培训、推广、实施、普及应用工作。同时承担着全市粮油、经作、植保、土肥、农村新能源技术等业务服务、管理及实施等多面工作重任，专项资金保障压力大。财政每年预算安排行政日常公用经费少，农业专项经费不能按时拨付到位，项目实施有难度。</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七、改进措施和建议。</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1.科学制定年度预算，充分预计和提前计划各项支出。</w:t>
      </w:r>
    </w:p>
    <w:p>
      <w:pPr>
        <w:spacing w:line="560" w:lineRule="exact"/>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2.进一步建立健全预算绩效管理工作制度，加强预算绩效管理工作队伍建设，通过开展预算绩效管理工作培训、与财政和绩效管理先进单位交流学习等方式提高单位绩效管理工作能力和水平。</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A431640-5993-4E73-B69F-872BB317EDF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B6C47E1-7787-4CD6-B1E9-C2372C11FC8A}"/>
  </w:font>
  <w:font w:name="方正公文小标宋">
    <w:panose1 w:val="02000500000000000000"/>
    <w:charset w:val="86"/>
    <w:family w:val="auto"/>
    <w:pitch w:val="default"/>
    <w:sig w:usb0="A00002BF" w:usb1="38CF7CFA" w:usb2="00000016" w:usb3="00000000" w:csb0="00040001" w:csb1="00000000"/>
    <w:embedRegular r:id="rId3" w:fontKey="{DAB1BF87-A52F-42CD-A571-447F731A39DD}"/>
  </w:font>
  <w:font w:name="仿宋_GB2312">
    <w:panose1 w:val="02010609030101010101"/>
    <w:charset w:val="86"/>
    <w:family w:val="modern"/>
    <w:pitch w:val="default"/>
    <w:sig w:usb0="00000001" w:usb1="080E0000" w:usb2="00000000" w:usb3="00000000" w:csb0="00040000" w:csb1="00000000"/>
    <w:embedRegular r:id="rId4" w:fontKey="{D6C07B2B-9466-4B68-AF55-02C5CB7538B8}"/>
  </w:font>
  <w:font w:name="楷体">
    <w:panose1 w:val="02010609060101010101"/>
    <w:charset w:val="86"/>
    <w:family w:val="modern"/>
    <w:pitch w:val="default"/>
    <w:sig w:usb0="800002BF" w:usb1="38CF7CFA" w:usb2="00000016" w:usb3="00000000" w:csb0="00040001" w:csb1="00000000"/>
    <w:embedRegular r:id="rId5" w:fontKey="{7A9CEAE3-1F2E-4119-84D8-04A5A1B356AB}"/>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0C9A46"/>
    <w:multiLevelType w:val="singleLevel"/>
    <w:tmpl w:val="C00C9A46"/>
    <w:lvl w:ilvl="0" w:tentative="0">
      <w:start w:val="5"/>
      <w:numFmt w:val="decimal"/>
      <w:suff w:val="nothing"/>
      <w:lvlText w:val="%1、"/>
      <w:lvlJc w:val="left"/>
    </w:lvl>
  </w:abstractNum>
  <w:abstractNum w:abstractNumId="1">
    <w:nsid w:val="CBD1F268"/>
    <w:multiLevelType w:val="singleLevel"/>
    <w:tmpl w:val="CBD1F268"/>
    <w:lvl w:ilvl="0" w:tentative="0">
      <w:start w:val="2"/>
      <w:numFmt w:val="chineseCounting"/>
      <w:suff w:val="nothing"/>
      <w:lvlText w:val="(%1）"/>
      <w:lvlJc w:val="left"/>
      <w:rPr>
        <w:rFonts w:hint="eastAsia"/>
      </w:rPr>
    </w:lvl>
  </w:abstractNum>
  <w:abstractNum w:abstractNumId="2">
    <w:nsid w:val="43892B15"/>
    <w:multiLevelType w:val="multilevel"/>
    <w:tmpl w:val="43892B15"/>
    <w:lvl w:ilvl="0" w:tentative="0">
      <w:start w:val="1"/>
      <w:numFmt w:val="decimal"/>
      <w:lvlText w:val="%1、"/>
      <w:lvlJc w:val="left"/>
      <w:pPr>
        <w:ind w:left="1168" w:hanging="525"/>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yNDZhMWY2NTViYmJhN2U2ZjMwMzc4MjNlOTVkODEifQ=="/>
  </w:docVars>
  <w:rsids>
    <w:rsidRoot w:val="00B56A97"/>
    <w:rsid w:val="00031B50"/>
    <w:rsid w:val="00051625"/>
    <w:rsid w:val="000B0438"/>
    <w:rsid w:val="000B4022"/>
    <w:rsid w:val="000C7F78"/>
    <w:rsid w:val="001178DD"/>
    <w:rsid w:val="001E68DF"/>
    <w:rsid w:val="0021455A"/>
    <w:rsid w:val="00221B66"/>
    <w:rsid w:val="00246EBE"/>
    <w:rsid w:val="00264458"/>
    <w:rsid w:val="00270641"/>
    <w:rsid w:val="0029237A"/>
    <w:rsid w:val="002C55F0"/>
    <w:rsid w:val="002F7835"/>
    <w:rsid w:val="00313C7D"/>
    <w:rsid w:val="0034289F"/>
    <w:rsid w:val="00390725"/>
    <w:rsid w:val="0046234B"/>
    <w:rsid w:val="004777FB"/>
    <w:rsid w:val="00486723"/>
    <w:rsid w:val="00497A08"/>
    <w:rsid w:val="004A53A2"/>
    <w:rsid w:val="00517A09"/>
    <w:rsid w:val="00560313"/>
    <w:rsid w:val="00572644"/>
    <w:rsid w:val="00573201"/>
    <w:rsid w:val="005940BC"/>
    <w:rsid w:val="005F6C97"/>
    <w:rsid w:val="006427CC"/>
    <w:rsid w:val="00662BA6"/>
    <w:rsid w:val="006D2B7A"/>
    <w:rsid w:val="0072393C"/>
    <w:rsid w:val="00747955"/>
    <w:rsid w:val="00783E90"/>
    <w:rsid w:val="00794E7C"/>
    <w:rsid w:val="007C37C7"/>
    <w:rsid w:val="007E2B10"/>
    <w:rsid w:val="00825A8F"/>
    <w:rsid w:val="00831A09"/>
    <w:rsid w:val="0086519F"/>
    <w:rsid w:val="008A7C94"/>
    <w:rsid w:val="008C6008"/>
    <w:rsid w:val="008D5848"/>
    <w:rsid w:val="008D6B30"/>
    <w:rsid w:val="00937EEA"/>
    <w:rsid w:val="009A1D0F"/>
    <w:rsid w:val="009B48A7"/>
    <w:rsid w:val="009C1A52"/>
    <w:rsid w:val="009C59EE"/>
    <w:rsid w:val="009D2654"/>
    <w:rsid w:val="009E7C01"/>
    <w:rsid w:val="009F6796"/>
    <w:rsid w:val="00A16B08"/>
    <w:rsid w:val="00A349DE"/>
    <w:rsid w:val="00A553DC"/>
    <w:rsid w:val="00AB5530"/>
    <w:rsid w:val="00AE3A2E"/>
    <w:rsid w:val="00AF2858"/>
    <w:rsid w:val="00AF58A2"/>
    <w:rsid w:val="00B339B8"/>
    <w:rsid w:val="00B56A97"/>
    <w:rsid w:val="00B60A12"/>
    <w:rsid w:val="00B67A2F"/>
    <w:rsid w:val="00BB4D86"/>
    <w:rsid w:val="00BE32B9"/>
    <w:rsid w:val="00C03218"/>
    <w:rsid w:val="00C42551"/>
    <w:rsid w:val="00C634EB"/>
    <w:rsid w:val="00C71383"/>
    <w:rsid w:val="00C9037D"/>
    <w:rsid w:val="00E05D7A"/>
    <w:rsid w:val="00E35522"/>
    <w:rsid w:val="00E4734E"/>
    <w:rsid w:val="00E93F3D"/>
    <w:rsid w:val="00EA63BC"/>
    <w:rsid w:val="00F448D0"/>
    <w:rsid w:val="00FD7BAB"/>
    <w:rsid w:val="00FE3CDA"/>
    <w:rsid w:val="033B6D32"/>
    <w:rsid w:val="0444596D"/>
    <w:rsid w:val="09187C60"/>
    <w:rsid w:val="09B94F9F"/>
    <w:rsid w:val="0A477069"/>
    <w:rsid w:val="0A60135C"/>
    <w:rsid w:val="0A84735B"/>
    <w:rsid w:val="11922F1F"/>
    <w:rsid w:val="11CB5870"/>
    <w:rsid w:val="12353631"/>
    <w:rsid w:val="15C81FBA"/>
    <w:rsid w:val="1A7D3DC7"/>
    <w:rsid w:val="1D1676B1"/>
    <w:rsid w:val="203844E4"/>
    <w:rsid w:val="2208041A"/>
    <w:rsid w:val="238B1303"/>
    <w:rsid w:val="29FF2103"/>
    <w:rsid w:val="2AF35539"/>
    <w:rsid w:val="2B45448D"/>
    <w:rsid w:val="340D714F"/>
    <w:rsid w:val="36193EDC"/>
    <w:rsid w:val="36AE738B"/>
    <w:rsid w:val="388264ED"/>
    <w:rsid w:val="39EA62BA"/>
    <w:rsid w:val="3BB7087F"/>
    <w:rsid w:val="3D78424E"/>
    <w:rsid w:val="3D9848F1"/>
    <w:rsid w:val="44D34460"/>
    <w:rsid w:val="45B846AE"/>
    <w:rsid w:val="47B95B8F"/>
    <w:rsid w:val="4941408E"/>
    <w:rsid w:val="4C343A36"/>
    <w:rsid w:val="4C87625C"/>
    <w:rsid w:val="4EAD355B"/>
    <w:rsid w:val="4F0022F6"/>
    <w:rsid w:val="52094CE2"/>
    <w:rsid w:val="523D0BC4"/>
    <w:rsid w:val="531636BF"/>
    <w:rsid w:val="574E0B7F"/>
    <w:rsid w:val="57EE6A52"/>
    <w:rsid w:val="58C3686E"/>
    <w:rsid w:val="59F44805"/>
    <w:rsid w:val="5B6E0997"/>
    <w:rsid w:val="5BE2525D"/>
    <w:rsid w:val="61BE4653"/>
    <w:rsid w:val="65CF39B5"/>
    <w:rsid w:val="6844104D"/>
    <w:rsid w:val="721020DD"/>
    <w:rsid w:val="79325562"/>
    <w:rsid w:val="79C362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4E5591-707A-4AB7-BCDA-9BE3D666B8B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2893</Words>
  <Characters>3073</Characters>
  <Lines>22</Lines>
  <Paragraphs>6</Paragraphs>
  <TotalTime>1</TotalTime>
  <ScaleCrop>false</ScaleCrop>
  <LinksUpToDate>false</LinksUpToDate>
  <CharactersWithSpaces>3074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2022-08-27T03:36:00Z</dcterms:created>
  <dc:creator>Administrator</dc:creator>
  <cp:lastModifiedBy>Administrator</cp:lastModifiedBy>
  <cp:lastPrinted>2022-08-31T08:37:00Z</cp:lastPrinted>
  <dcterms:modified xsi:type="dcterms:W3CDTF">2023-08-31T04:35:44Z</dcterms:modified>
  <cp:revision>145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9C94355820A14B5D80DD2A3786C75C66_13</vt:lpwstr>
  </property>
</Properties>
</file>