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99" w:rsidRDefault="002C2299" w:rsidP="002C2299">
      <w:pPr>
        <w:pStyle w:val="a5"/>
        <w:spacing w:before="75" w:beforeAutospacing="0" w:after="75" w:afterAutospacing="0" w:line="555" w:lineRule="atLeast"/>
        <w:ind w:firstLine="480"/>
      </w:pPr>
      <w:r>
        <w:rPr>
          <w:rStyle w:val="a6"/>
          <w:color w:val="000000"/>
        </w:rPr>
        <w:t>2022年度部门整体支出绩效评价报告</w:t>
      </w:r>
    </w:p>
    <w:p w:rsidR="002C2299" w:rsidRDefault="002C2299" w:rsidP="002C2299">
      <w:pPr>
        <w:pStyle w:val="a5"/>
        <w:shd w:val="clear" w:color="auto" w:fill="FFFFFF"/>
        <w:spacing w:before="75" w:beforeAutospacing="0" w:after="75" w:afterAutospacing="0" w:line="555" w:lineRule="atLeast"/>
        <w:ind w:firstLine="480"/>
      </w:pPr>
      <w:r>
        <w:rPr>
          <w:color w:val="000000"/>
        </w:rPr>
        <w:t>为了进一步规范财政资金管理，切实提高财政资金使用效益，根据市财政局《关于全市所有行政事业单位整体绩效评价及重点项目绩效评价的通知》要求，现将我局2022年度财政资金绩效评价工作有关情况报告如下：</w:t>
      </w:r>
    </w:p>
    <w:p w:rsidR="002C2299" w:rsidRDefault="002C2299" w:rsidP="002C2299">
      <w:pPr>
        <w:pStyle w:val="a5"/>
        <w:shd w:val="clear" w:color="auto" w:fill="FFFFFF"/>
        <w:spacing w:before="75" w:beforeAutospacing="0" w:after="75" w:afterAutospacing="0" w:line="555" w:lineRule="atLeast"/>
        <w:ind w:left="1365" w:firstLine="480"/>
      </w:pPr>
      <w:r>
        <w:rPr>
          <w:rStyle w:val="a6"/>
          <w:color w:val="383838"/>
        </w:rPr>
        <w:t>一、基本情况</w:t>
      </w:r>
    </w:p>
    <w:p w:rsidR="002C2299" w:rsidRDefault="002C2299" w:rsidP="002C2299">
      <w:pPr>
        <w:pStyle w:val="a5"/>
        <w:shd w:val="clear" w:color="auto" w:fill="FFFFFF"/>
        <w:spacing w:before="75" w:beforeAutospacing="0" w:after="75" w:afterAutospacing="0" w:line="555" w:lineRule="atLeast"/>
        <w:ind w:left="645" w:firstLine="480"/>
      </w:pPr>
      <w:r>
        <w:rPr>
          <w:rStyle w:val="a6"/>
          <w:color w:val="383838"/>
        </w:rPr>
        <w:t>（一）部门职责</w:t>
      </w:r>
    </w:p>
    <w:p w:rsidR="002C2299" w:rsidRDefault="002C2299" w:rsidP="002C2299">
      <w:pPr>
        <w:pStyle w:val="a5"/>
        <w:shd w:val="clear" w:color="auto" w:fill="FFFFFF"/>
        <w:spacing w:before="75" w:beforeAutospacing="0" w:after="75" w:afterAutospacing="0" w:line="555" w:lineRule="atLeast"/>
        <w:ind w:firstLine="480"/>
      </w:pPr>
      <w:r>
        <w:rPr>
          <w:color w:val="000000"/>
        </w:rPr>
        <w:t>1、全面贯彻党和国家的教育方针、政策，贯彻实施国家有关教育的法律、法规和规章，研究制定全市教育工作的地方性行政措施并监督执行。</w:t>
      </w:r>
    </w:p>
    <w:p w:rsidR="002C2299" w:rsidRDefault="002C2299" w:rsidP="002C2299">
      <w:pPr>
        <w:pStyle w:val="a5"/>
        <w:shd w:val="clear" w:color="auto" w:fill="FFFFFF"/>
        <w:spacing w:before="75" w:beforeAutospacing="0" w:after="75" w:afterAutospacing="0" w:line="555" w:lineRule="atLeast"/>
        <w:ind w:firstLine="480"/>
      </w:pPr>
      <w:r>
        <w:rPr>
          <w:color w:val="000000"/>
        </w:rPr>
        <w:t>2、研究全市教育发展战略思路，统筹规划、协调指导全市教育体制和办学体制等方面的改革；研究制定全市教育事业的发展规划及年度计划，并组织实施。</w:t>
      </w:r>
    </w:p>
    <w:p w:rsidR="002C2299" w:rsidRDefault="002C2299" w:rsidP="002C2299">
      <w:pPr>
        <w:pStyle w:val="a5"/>
        <w:shd w:val="clear" w:color="auto" w:fill="FFFFFF"/>
        <w:spacing w:before="75" w:beforeAutospacing="0" w:after="75" w:afterAutospacing="0" w:line="555" w:lineRule="atLeast"/>
        <w:ind w:firstLine="480"/>
      </w:pPr>
      <w:r>
        <w:rPr>
          <w:color w:val="000000"/>
        </w:rPr>
        <w:t>3、综合管理全市基础教育含学前教育、高等教育、职业教育、成人教育以及扫盲等工作；负责全市普通高中、职业中学和市区初中的设立与变更；负责市区初中、普通高中、职业高中、职业中专新生录取和学籍管理工作；负责教育督导、评估与检查。</w:t>
      </w:r>
    </w:p>
    <w:p w:rsidR="002C2299" w:rsidRDefault="002C2299" w:rsidP="002C2299">
      <w:pPr>
        <w:pStyle w:val="a5"/>
        <w:shd w:val="clear" w:color="auto" w:fill="FFFFFF"/>
        <w:spacing w:before="75" w:beforeAutospacing="0" w:after="75" w:afterAutospacing="0" w:line="555" w:lineRule="atLeast"/>
        <w:ind w:firstLine="480"/>
      </w:pPr>
      <w:r>
        <w:rPr>
          <w:color w:val="000000"/>
        </w:rPr>
        <w:t>4、统筹管理本部门教育经费；</w:t>
      </w:r>
      <w:proofErr w:type="gramStart"/>
      <w:r>
        <w:rPr>
          <w:color w:val="000000"/>
        </w:rPr>
        <w:t>提出市</w:t>
      </w:r>
      <w:proofErr w:type="gramEnd"/>
      <w:r>
        <w:rPr>
          <w:color w:val="000000"/>
        </w:rPr>
        <w:t>财政预算内教育经费预算方案的建议；负责统筹管理省拨和市下达的教育经费，并归口管理国外、境外对本市教育的援助和贷款；协同市财政部门指导和管理市属高校的财务工作；组织协调局管学校教育经费的审计监督工作。</w:t>
      </w:r>
    </w:p>
    <w:p w:rsidR="002C2299" w:rsidRDefault="002C2299" w:rsidP="002C2299">
      <w:pPr>
        <w:pStyle w:val="a5"/>
        <w:shd w:val="clear" w:color="auto" w:fill="FFFFFF"/>
        <w:spacing w:before="75" w:beforeAutospacing="0" w:after="75" w:afterAutospacing="0" w:line="555" w:lineRule="atLeast"/>
        <w:ind w:firstLine="480"/>
      </w:pPr>
      <w:r>
        <w:rPr>
          <w:color w:val="000000"/>
        </w:rPr>
        <w:t>5、综合管理全市教育系统的劳动人事工作，协同市有关部门，研究提出局管各学校单位的机构设置和人员编制的意见；组织指导各级各类学校教师资格证书制度的实施和教师资格的认定工作；统筹规划并指导除部、省属大中专院校以外的其他学校的教师和教育行政干部队伍的建设工作；指导教育人事制度改革；负责全市中小学校高级、中级教师专业技术职务评审审核工作。</w:t>
      </w:r>
    </w:p>
    <w:p w:rsidR="002C2299" w:rsidRDefault="002C2299" w:rsidP="002C2299">
      <w:pPr>
        <w:pStyle w:val="a5"/>
        <w:shd w:val="clear" w:color="auto" w:fill="FFFFFF"/>
        <w:spacing w:before="75" w:beforeAutospacing="0" w:after="75" w:afterAutospacing="0" w:line="555" w:lineRule="atLeast"/>
        <w:ind w:firstLine="480"/>
      </w:pPr>
      <w:r>
        <w:rPr>
          <w:color w:val="000000"/>
        </w:rPr>
        <w:lastRenderedPageBreak/>
        <w:t>6、归口管理全市的学历教育、社会力量办学工作，负责市属成人中专的设置、撤销、更名，社会力量办学机构的设立与变更审批工作。</w:t>
      </w:r>
    </w:p>
    <w:p w:rsidR="002C2299" w:rsidRDefault="002C2299" w:rsidP="002C2299">
      <w:pPr>
        <w:pStyle w:val="a5"/>
        <w:spacing w:before="75" w:beforeAutospacing="0" w:after="75" w:afterAutospacing="0" w:line="555" w:lineRule="atLeast"/>
        <w:ind w:firstLine="480"/>
      </w:pPr>
      <w:r>
        <w:rPr>
          <w:color w:val="000000"/>
        </w:rPr>
        <w:t>7、规划和指导全市中小学及有关学校的教育教学工作，指导各级各类学校的德育、体育、艺术教育、劳动技术教育和国防教育等工作。</w:t>
      </w:r>
    </w:p>
    <w:p w:rsidR="002C2299" w:rsidRDefault="002C2299" w:rsidP="002C2299">
      <w:pPr>
        <w:pStyle w:val="a5"/>
        <w:spacing w:before="75" w:beforeAutospacing="0" w:after="75" w:afterAutospacing="0" w:line="555" w:lineRule="atLeast"/>
        <w:ind w:firstLine="480"/>
      </w:pPr>
      <w:r>
        <w:rPr>
          <w:rStyle w:val="a6"/>
        </w:rPr>
        <w:t>（二）、机构设置和人员基本情况</w:t>
      </w:r>
    </w:p>
    <w:p w:rsidR="002C2299" w:rsidRDefault="002C2299" w:rsidP="002C2299">
      <w:pPr>
        <w:pStyle w:val="a5"/>
        <w:spacing w:before="75" w:beforeAutospacing="0" w:after="75" w:afterAutospacing="0" w:line="555" w:lineRule="atLeast"/>
        <w:ind w:firstLine="480"/>
      </w:pPr>
      <w:r>
        <w:t>我局</w:t>
      </w:r>
      <w:r>
        <w:rPr>
          <w:color w:val="333333"/>
        </w:rPr>
        <w:t>根据编委核定，内设处室28个，分别是：办公室、人事股、老师工作股、计财股、普教股、职教成教股、体</w:t>
      </w:r>
      <w:proofErr w:type="gramStart"/>
      <w:r>
        <w:rPr>
          <w:color w:val="333333"/>
        </w:rPr>
        <w:t>卫艺股</w:t>
      </w:r>
      <w:proofErr w:type="gramEnd"/>
      <w:r>
        <w:rPr>
          <w:color w:val="333333"/>
        </w:rPr>
        <w:t>、民办教育股、招生办公室、法规股、审计股、监察室、教育阳光服务中心、毕业生管理办公室、教育工会、妇委会、团委会、机关总支部、勤工俭学管理站、教育技术装备站、教育信息中心、教育教学研究室、学生资助管理中心、政府教育督导室、教育经费核算管理中心、基建办、计生办、综治办。。</w:t>
      </w:r>
    </w:p>
    <w:p w:rsidR="002C2299" w:rsidRDefault="002C2299" w:rsidP="002C2299">
      <w:pPr>
        <w:pStyle w:val="a5"/>
        <w:shd w:val="clear" w:color="auto" w:fill="FFFFFF"/>
        <w:spacing w:before="75" w:beforeAutospacing="0" w:after="75" w:afterAutospacing="0" w:line="555" w:lineRule="atLeast"/>
        <w:ind w:firstLine="480"/>
      </w:pPr>
      <w:r>
        <w:rPr>
          <w:color w:val="333333"/>
        </w:rPr>
        <w:t>所属事业单位分别是：教育局、常宁市第一中学、常宁市第二中学、常宁市第三中学、常宁市第六中学、常宁市职业中专、常宁市进修学校、常宁市幼儿园、常宁市农广校、常宁市教育经费核算管理中心。</w:t>
      </w:r>
    </w:p>
    <w:p w:rsidR="002C2299" w:rsidRDefault="002C2299" w:rsidP="002C2299">
      <w:pPr>
        <w:pStyle w:val="a5"/>
        <w:spacing w:before="75" w:beforeAutospacing="0" w:after="75" w:afterAutospacing="0" w:line="555" w:lineRule="atLeast"/>
        <w:ind w:firstLine="480"/>
      </w:pPr>
      <w:r>
        <w:rPr>
          <w:color w:val="000000"/>
        </w:rPr>
        <w:t>我市现有</w:t>
      </w:r>
      <w:r>
        <w:rPr>
          <w:color w:val="333333"/>
        </w:rPr>
        <w:t>各类学校325数，其中幼儿园179所、小学83所、初中50所（含九年一贯制学校、特殊学校）、高中9所、职业中学4所。全市教职工总数7411人，其中专任教师7256人；全市2022年在校学生14.78万人，其中学前幼儿2.2万人、小学生6.18万人、初中生3.55万人、高中生2.1万人、中职学生0.75万人、特殊教育学生280人。</w:t>
      </w:r>
    </w:p>
    <w:p w:rsidR="002C2299" w:rsidRDefault="002C2299" w:rsidP="002C2299">
      <w:pPr>
        <w:pStyle w:val="a5"/>
        <w:spacing w:before="75" w:beforeAutospacing="0" w:after="75" w:afterAutospacing="0" w:line="555" w:lineRule="atLeast"/>
        <w:ind w:firstLine="480"/>
      </w:pPr>
      <w:r>
        <w:rPr>
          <w:rStyle w:val="a6"/>
        </w:rPr>
        <w:t>三、整体绩效目标</w:t>
      </w:r>
    </w:p>
    <w:p w:rsidR="002C2299" w:rsidRDefault="002C2299" w:rsidP="002C2299">
      <w:pPr>
        <w:pStyle w:val="a5"/>
        <w:spacing w:before="75" w:beforeAutospacing="0" w:after="75" w:afterAutospacing="0" w:line="555" w:lineRule="atLeast"/>
        <w:ind w:firstLine="480"/>
        <w:textAlignment w:val="baseline"/>
      </w:pPr>
      <w:r>
        <w:rPr>
          <w:color w:val="000000"/>
          <w:bdr w:val="none" w:sz="0" w:space="0" w:color="auto" w:frame="1"/>
        </w:rPr>
        <w:t>1.以教育双减为主线开展工作。力争财政投入最大限度实现教育双减目标。</w:t>
      </w:r>
    </w:p>
    <w:p w:rsidR="002C2299" w:rsidRDefault="002C2299" w:rsidP="002C2299">
      <w:pPr>
        <w:pStyle w:val="a5"/>
        <w:spacing w:before="75" w:beforeAutospacing="0" w:after="75" w:afterAutospacing="0" w:line="555" w:lineRule="atLeast"/>
        <w:ind w:firstLine="480"/>
        <w:textAlignment w:val="baseline"/>
      </w:pPr>
      <w:r>
        <w:rPr>
          <w:color w:val="000000"/>
          <w:bdr w:val="none" w:sz="0" w:space="0" w:color="auto" w:frame="1"/>
        </w:rPr>
        <w:t>2.以“标准化学校”建设为主线，整合义务教育资源，解决学生入学难问题。按年度计划推进，充分整合教育资源（含基建、装备、师资、管理），分步完成义务教育学校“标准化”建设。</w:t>
      </w:r>
    </w:p>
    <w:p w:rsidR="002C2299" w:rsidRDefault="002C2299" w:rsidP="002C2299">
      <w:pPr>
        <w:pStyle w:val="a5"/>
        <w:spacing w:before="75" w:beforeAutospacing="0" w:after="75" w:afterAutospacing="0" w:line="555" w:lineRule="atLeast"/>
        <w:ind w:firstLine="480"/>
        <w:textAlignment w:val="baseline"/>
      </w:pPr>
      <w:r>
        <w:rPr>
          <w:color w:val="000000"/>
          <w:bdr w:val="none" w:sz="0" w:space="0" w:color="auto" w:frame="1"/>
        </w:rPr>
        <w:lastRenderedPageBreak/>
        <w:t>3.以提高教育质量为主线，提高学校办学水平。</w:t>
      </w:r>
    </w:p>
    <w:p w:rsidR="002C2299" w:rsidRDefault="002C2299" w:rsidP="002C2299">
      <w:pPr>
        <w:pStyle w:val="a5"/>
        <w:spacing w:before="75" w:beforeAutospacing="0" w:after="75" w:afterAutospacing="0" w:line="555" w:lineRule="atLeast"/>
        <w:ind w:firstLine="480"/>
        <w:textAlignment w:val="baseline"/>
      </w:pPr>
      <w:r>
        <w:rPr>
          <w:color w:val="000000"/>
          <w:bdr w:val="none" w:sz="0" w:space="0" w:color="auto" w:frame="1"/>
        </w:rPr>
        <w:t>4.以加强党建工作</w:t>
      </w:r>
      <w:r w:rsidR="00BE185F">
        <w:rPr>
          <w:color w:val="000000"/>
          <w:bdr w:val="none" w:sz="0" w:space="0" w:color="auto" w:frame="1"/>
        </w:rPr>
        <w:t>为主线，发挥党员先锋模范作用和党组织的战斗堡垒作用，推进党风廉</w:t>
      </w:r>
      <w:r w:rsidR="00BE185F">
        <w:rPr>
          <w:rFonts w:hint="eastAsia"/>
          <w:color w:val="000000"/>
          <w:bdr w:val="none" w:sz="0" w:space="0" w:color="auto" w:frame="1"/>
        </w:rPr>
        <w:t>政</w:t>
      </w:r>
      <w:bookmarkStart w:id="0" w:name="_GoBack"/>
      <w:bookmarkEnd w:id="0"/>
      <w:r>
        <w:rPr>
          <w:color w:val="000000"/>
          <w:bdr w:val="none" w:sz="0" w:space="0" w:color="auto" w:frame="1"/>
        </w:rPr>
        <w:t>建设。</w:t>
      </w:r>
    </w:p>
    <w:p w:rsidR="002C2299" w:rsidRDefault="002C2299" w:rsidP="002C2299">
      <w:pPr>
        <w:pStyle w:val="a5"/>
        <w:spacing w:before="75" w:beforeAutospacing="0" w:after="75" w:afterAutospacing="0" w:line="555" w:lineRule="atLeast"/>
        <w:ind w:firstLine="480"/>
        <w:textAlignment w:val="baseline"/>
      </w:pPr>
      <w:r>
        <w:rPr>
          <w:color w:val="000000"/>
          <w:bdr w:val="none" w:sz="0" w:space="0" w:color="auto" w:frame="1"/>
        </w:rPr>
        <w:t>5.以创建湖南省文明平安校园建设先进县市区为年度绩效目标。</w:t>
      </w:r>
    </w:p>
    <w:p w:rsidR="002C2299" w:rsidRDefault="002C2299" w:rsidP="002C2299">
      <w:pPr>
        <w:pStyle w:val="a5"/>
        <w:spacing w:before="75" w:beforeAutospacing="0" w:after="75" w:afterAutospacing="0" w:line="555" w:lineRule="atLeast"/>
        <w:ind w:firstLine="480"/>
      </w:pPr>
      <w:r>
        <w:rPr>
          <w:rStyle w:val="a6"/>
        </w:rPr>
        <w:t>四、教育系统整体绩效情况</w:t>
      </w:r>
    </w:p>
    <w:p w:rsidR="002C2299" w:rsidRDefault="002C2299" w:rsidP="002C2299">
      <w:pPr>
        <w:pStyle w:val="a5"/>
        <w:shd w:val="clear" w:color="auto" w:fill="FFFFFF"/>
        <w:spacing w:before="75" w:beforeAutospacing="0" w:after="75" w:afterAutospacing="0" w:line="555" w:lineRule="atLeast"/>
        <w:ind w:firstLine="480"/>
        <w:textAlignment w:val="baseline"/>
      </w:pPr>
      <w:r>
        <w:rPr>
          <w:color w:val="000000"/>
          <w:bdr w:val="none" w:sz="0" w:space="0" w:color="auto" w:frame="1"/>
        </w:rPr>
        <w:t>（一）本年收入合计116344.26万元，其中财政拨款收入109861.26万元，占总收入的94.4%，政府性基金收入0万元，占总收入的0.00%，其他收入6483.0万元，占总收入的5.6%。</w:t>
      </w:r>
    </w:p>
    <w:p w:rsidR="002C2299" w:rsidRDefault="002C2299" w:rsidP="002C2299">
      <w:pPr>
        <w:pStyle w:val="a5"/>
        <w:spacing w:before="75" w:beforeAutospacing="0" w:after="75" w:afterAutospacing="0" w:line="555" w:lineRule="atLeast"/>
        <w:ind w:firstLine="480"/>
      </w:pPr>
      <w:r>
        <w:rPr>
          <w:color w:val="000000"/>
          <w:bdr w:val="none" w:sz="0" w:space="0" w:color="auto" w:frame="1"/>
        </w:rPr>
        <w:t>（二）本年支出合计116344.26万元，其中基本支出98339.66万元，占总支出的84.5%，项目支出18004.60万元，占总支出的15.5%。</w:t>
      </w:r>
    </w:p>
    <w:p w:rsidR="002C2299" w:rsidRDefault="002C2299" w:rsidP="002C2299">
      <w:pPr>
        <w:pStyle w:val="a5"/>
        <w:spacing w:before="75" w:beforeAutospacing="0" w:after="75" w:afterAutospacing="0" w:line="555" w:lineRule="atLeast"/>
        <w:ind w:firstLine="480"/>
      </w:pPr>
      <w:r>
        <w:rPr>
          <w:color w:val="000000"/>
          <w:bdr w:val="none" w:sz="0" w:space="0" w:color="auto" w:frame="1"/>
        </w:rPr>
        <w:t>项目支出安排支持学前教育发展资金、校舍维修改造资金、标准化寄宿制学校和小规模学校建设资金共计3447万元，对73所学校进行校舍维修改造，极大的改善了寄宿制学校办学条件，美化亮化了教学环境，得到了我市老百姓的一致好评。我们自认为该项经费的支出圆满完成了绩效目标，自评满分。</w:t>
      </w:r>
    </w:p>
    <w:p w:rsidR="002C2299" w:rsidRDefault="002C2299" w:rsidP="002C2299">
      <w:pPr>
        <w:pStyle w:val="a5"/>
        <w:spacing w:before="75" w:beforeAutospacing="0" w:after="75" w:afterAutospacing="0" w:line="555" w:lineRule="atLeast"/>
        <w:ind w:firstLine="480"/>
      </w:pPr>
      <w:r>
        <w:rPr>
          <w:color w:val="000000"/>
          <w:bdr w:val="none" w:sz="0" w:space="0" w:color="auto" w:frame="1"/>
        </w:rPr>
        <w:t>项目支出安排边远地区教师岗位津贴200万元，用于对工作在偏远乡镇如白沙、西岭、塔山、新河等工作一线的教师进行津补贴。由我局人事股核定人员标准，分中心学校拨付到位。极大地稳定了偏远地区教师队伍的稳定，我们认为该项经费的支出圆满完成了绩效目标，自评满分。</w:t>
      </w:r>
    </w:p>
    <w:p w:rsidR="002C2299" w:rsidRDefault="002C2299" w:rsidP="002C2299">
      <w:pPr>
        <w:pStyle w:val="a5"/>
        <w:spacing w:before="75" w:beforeAutospacing="0" w:after="75" w:afterAutospacing="0" w:line="555" w:lineRule="atLeast"/>
        <w:ind w:firstLine="480"/>
      </w:pPr>
      <w:r>
        <w:rPr>
          <w:rStyle w:val="a6"/>
        </w:rPr>
        <w:t>五、评价过程及绩效分析</w:t>
      </w:r>
    </w:p>
    <w:p w:rsidR="002C2299" w:rsidRDefault="002C2299" w:rsidP="002C2299">
      <w:pPr>
        <w:pStyle w:val="a5"/>
        <w:spacing w:before="75" w:beforeAutospacing="0" w:after="75" w:afterAutospacing="0" w:line="555" w:lineRule="atLeast"/>
        <w:ind w:firstLine="480"/>
      </w:pPr>
      <w:r>
        <w:t>1、2022年义务教育阶段中学补助公用经费标准为850元/生.年，小学补助公用经费标准650元/生.年，特教学生年生均6000元的标准，不足100人的学校按100人拨付公用经费，对于寄宿制学校按寄宿生人数拨付300元的生均公用</w:t>
      </w:r>
      <w:r>
        <w:lastRenderedPageBreak/>
        <w:t>经费。补助公用经费主要用于学校教育教学活动、教师培训、维修添置、水电、交通、差旅、邮电、仪器设备、图书资料购置等。</w:t>
      </w:r>
    </w:p>
    <w:p w:rsidR="002C2299" w:rsidRDefault="002C2299" w:rsidP="002C2299">
      <w:pPr>
        <w:pStyle w:val="a5"/>
        <w:spacing w:before="75" w:beforeAutospacing="0" w:after="75" w:afterAutospacing="0" w:line="555" w:lineRule="atLeast"/>
        <w:ind w:firstLine="480"/>
      </w:pPr>
      <w:r>
        <w:t>2、2022年社会保障缴费单位负担部分已由财政足额预算安排。</w:t>
      </w:r>
    </w:p>
    <w:p w:rsidR="002C2299" w:rsidRDefault="002C2299" w:rsidP="002C2299">
      <w:pPr>
        <w:pStyle w:val="a5"/>
        <w:spacing w:before="75" w:beforeAutospacing="0" w:after="75" w:afterAutospacing="0" w:line="555" w:lineRule="atLeast"/>
        <w:ind w:firstLine="480"/>
      </w:pPr>
      <w:r>
        <w:t>3、教育经费全部按要求投入到各个项目，做大做强了我市教育事业。主要采取以下方式确保教育支出发挥最大效能：一是严格要求学校不准新增赤字，二是要求学校使用公用经费按“保工资、保运转、保扶贫、保项目”的侧重原则做到“四保障”。三是财政投入力度不继加大，为我市化解大班额减轻了压力。本年度有重点项目支出：教育支出（类）教育管理事务（款）一般行政管理事务支出（项）4813.08万元，教育费附加安排的支出（款） 其他教育费附加安排的支出（项）390万元，其他教育支出（款）其他教育支出（项）5.6万元等。</w:t>
      </w:r>
    </w:p>
    <w:p w:rsidR="002C2299" w:rsidRDefault="002C2299" w:rsidP="002C2299">
      <w:pPr>
        <w:pStyle w:val="a5"/>
        <w:spacing w:before="75" w:beforeAutospacing="0" w:after="75" w:afterAutospacing="0" w:line="555" w:lineRule="atLeast"/>
        <w:ind w:firstLine="480"/>
      </w:pPr>
      <w:r>
        <w:rPr>
          <w:rStyle w:val="a6"/>
        </w:rPr>
        <w:t>六、存在的问题与建议</w:t>
      </w:r>
    </w:p>
    <w:p w:rsidR="002C2299" w:rsidRDefault="002C2299" w:rsidP="002C2299">
      <w:pPr>
        <w:pStyle w:val="a5"/>
        <w:spacing w:before="75" w:beforeAutospacing="0" w:after="75" w:afterAutospacing="0" w:line="555" w:lineRule="atLeast"/>
        <w:ind w:firstLine="480"/>
      </w:pPr>
      <w:r>
        <w:t>1、保障经费标准过低，由于物价指数上涨过快，不能满足农村中小学校正常业务开支。建议：上级尽快提高保障经费水平，以满足中小学校正常运转。</w:t>
      </w:r>
    </w:p>
    <w:p w:rsidR="002C2299" w:rsidRDefault="002C2299" w:rsidP="002C2299">
      <w:pPr>
        <w:pStyle w:val="a5"/>
        <w:spacing w:before="75" w:beforeAutospacing="0" w:after="75" w:afterAutospacing="0" w:line="555" w:lineRule="atLeast"/>
        <w:ind w:firstLine="480"/>
      </w:pPr>
      <w:r>
        <w:t>2、项目建设进度缓慢，主要原因是其一是地方财政资金困难，无法及时拨付资金，其二是工程项目实施办理手续繁琐，严重影响到工期，建议财政加大资金拨付力度。</w:t>
      </w:r>
    </w:p>
    <w:p w:rsidR="002C2299" w:rsidRDefault="002C2299" w:rsidP="002C2299">
      <w:pPr>
        <w:pStyle w:val="a5"/>
        <w:spacing w:before="75" w:beforeAutospacing="0" w:after="75" w:afterAutospacing="0" w:line="555" w:lineRule="atLeast"/>
        <w:ind w:firstLine="480"/>
      </w:pPr>
      <w:r>
        <w:t>                                  常宁市教育局</w:t>
      </w:r>
    </w:p>
    <w:p w:rsidR="002C2299" w:rsidRDefault="002C2299" w:rsidP="002C2299">
      <w:pPr>
        <w:pStyle w:val="a5"/>
        <w:spacing w:before="75" w:beforeAutospacing="0" w:after="75" w:afterAutospacing="0" w:line="555" w:lineRule="atLeast"/>
        <w:ind w:firstLine="480"/>
      </w:pPr>
      <w:r>
        <w:t>                                2023年8月29日</w:t>
      </w:r>
    </w:p>
    <w:p w:rsidR="00FE75DC" w:rsidRDefault="00FE75DC"/>
    <w:sectPr w:rsidR="00FE75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E89" w:rsidRDefault="005E4E89" w:rsidP="002C2299">
      <w:r>
        <w:separator/>
      </w:r>
    </w:p>
  </w:endnote>
  <w:endnote w:type="continuationSeparator" w:id="0">
    <w:p w:rsidR="005E4E89" w:rsidRDefault="005E4E89" w:rsidP="002C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E89" w:rsidRDefault="005E4E89" w:rsidP="002C2299">
      <w:r>
        <w:separator/>
      </w:r>
    </w:p>
  </w:footnote>
  <w:footnote w:type="continuationSeparator" w:id="0">
    <w:p w:rsidR="005E4E89" w:rsidRDefault="005E4E89" w:rsidP="002C2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B3"/>
    <w:rsid w:val="002C2299"/>
    <w:rsid w:val="003567B3"/>
    <w:rsid w:val="005E4E89"/>
    <w:rsid w:val="00BE185F"/>
    <w:rsid w:val="00D17843"/>
    <w:rsid w:val="00FE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2299"/>
    <w:rPr>
      <w:sz w:val="18"/>
      <w:szCs w:val="18"/>
    </w:rPr>
  </w:style>
  <w:style w:type="paragraph" w:styleId="a4">
    <w:name w:val="footer"/>
    <w:basedOn w:val="a"/>
    <w:link w:val="Char0"/>
    <w:uiPriority w:val="99"/>
    <w:unhideWhenUsed/>
    <w:rsid w:val="002C2299"/>
    <w:pPr>
      <w:tabs>
        <w:tab w:val="center" w:pos="4153"/>
        <w:tab w:val="right" w:pos="8306"/>
      </w:tabs>
      <w:snapToGrid w:val="0"/>
      <w:jc w:val="left"/>
    </w:pPr>
    <w:rPr>
      <w:sz w:val="18"/>
      <w:szCs w:val="18"/>
    </w:rPr>
  </w:style>
  <w:style w:type="character" w:customStyle="1" w:styleId="Char0">
    <w:name w:val="页脚 Char"/>
    <w:basedOn w:val="a0"/>
    <w:link w:val="a4"/>
    <w:uiPriority w:val="99"/>
    <w:rsid w:val="002C2299"/>
    <w:rPr>
      <w:sz w:val="18"/>
      <w:szCs w:val="18"/>
    </w:rPr>
  </w:style>
  <w:style w:type="paragraph" w:styleId="a5">
    <w:name w:val="Normal (Web)"/>
    <w:basedOn w:val="a"/>
    <w:uiPriority w:val="99"/>
    <w:semiHidden/>
    <w:unhideWhenUsed/>
    <w:rsid w:val="002C22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C22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2299"/>
    <w:rPr>
      <w:sz w:val="18"/>
      <w:szCs w:val="18"/>
    </w:rPr>
  </w:style>
  <w:style w:type="paragraph" w:styleId="a4">
    <w:name w:val="footer"/>
    <w:basedOn w:val="a"/>
    <w:link w:val="Char0"/>
    <w:uiPriority w:val="99"/>
    <w:unhideWhenUsed/>
    <w:rsid w:val="002C2299"/>
    <w:pPr>
      <w:tabs>
        <w:tab w:val="center" w:pos="4153"/>
        <w:tab w:val="right" w:pos="8306"/>
      </w:tabs>
      <w:snapToGrid w:val="0"/>
      <w:jc w:val="left"/>
    </w:pPr>
    <w:rPr>
      <w:sz w:val="18"/>
      <w:szCs w:val="18"/>
    </w:rPr>
  </w:style>
  <w:style w:type="character" w:customStyle="1" w:styleId="Char0">
    <w:name w:val="页脚 Char"/>
    <w:basedOn w:val="a0"/>
    <w:link w:val="a4"/>
    <w:uiPriority w:val="99"/>
    <w:rsid w:val="002C2299"/>
    <w:rPr>
      <w:sz w:val="18"/>
      <w:szCs w:val="18"/>
    </w:rPr>
  </w:style>
  <w:style w:type="paragraph" w:styleId="a5">
    <w:name w:val="Normal (Web)"/>
    <w:basedOn w:val="a"/>
    <w:uiPriority w:val="99"/>
    <w:semiHidden/>
    <w:unhideWhenUsed/>
    <w:rsid w:val="002C22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C22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2023-09-04T03:34:00Z</dcterms:created>
  <dcterms:modified xsi:type="dcterms:W3CDTF">2023-09-05T02:55:00Z</dcterms:modified>
</cp:coreProperties>
</file>