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常宁市政务服务中心2019</w:t>
      </w:r>
      <w:r>
        <w:rPr>
          <w:rFonts w:hint="eastAsia" w:ascii="仿宋" w:hAnsi="仿宋" w:eastAsia="仿宋" w:cs="仿宋"/>
          <w:b/>
          <w:sz w:val="44"/>
          <w:szCs w:val="44"/>
        </w:rPr>
        <w:t>年预算支出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绩效评价报告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为了进一步规范财政资金管理，切实提高财政资金使用效益，根据市财政局《关于项目支出和部门整体支出绩效评价的通知》</w:t>
      </w:r>
      <w:r>
        <w:rPr>
          <w:rFonts w:hint="eastAsia" w:ascii="仿宋" w:hAnsi="仿宋" w:eastAsia="仿宋"/>
          <w:sz w:val="32"/>
          <w:szCs w:val="32"/>
          <w:lang w:eastAsia="zh-CN"/>
        </w:rPr>
        <w:t>（常财绩[2019] 24号）</w:t>
      </w:r>
      <w:r>
        <w:rPr>
          <w:rFonts w:hint="eastAsia" w:ascii="仿宋" w:hAnsi="仿宋" w:eastAsia="仿宋"/>
          <w:sz w:val="32"/>
          <w:szCs w:val="32"/>
        </w:rPr>
        <w:t>文件要求，现将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常宁市行政审批服务局</w:t>
      </w:r>
      <w:r>
        <w:rPr>
          <w:rFonts w:hint="eastAsia" w:ascii="仿宋" w:hAnsi="仿宋" w:eastAsia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/>
          <w:sz w:val="32"/>
          <w:szCs w:val="32"/>
        </w:rPr>
        <w:t>年度财政资金绩效评价工作有关情况报告如下：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部门概况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（一）部门职责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（一）负责全市推行政务公开（包括财务公开、厂务公开）工作的指导、协调、监督、管理、服务。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（二）对进驻“中心”办公的各部门进行协调、监督、检查和管理。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（三）对各部门进入“中心”办公的工作人员进行管理、考核和服务。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（四）为国内外公民、法人和其他组织提供政务咨询。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（五）为国内外公民、法人和其他组织办理各类证照、行政审批和水、电气配套社会服务项目等手续。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373737"/>
          <w:sz w:val="30"/>
          <w:szCs w:val="30"/>
        </w:rPr>
        <w:t>（六）对中心“中心”工作的重大和疑难问题组织联合办公，召开部门联席会议研究决策，并督促各部门贯彻落实。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（二）部门机构设置及人员情况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部门设置。根据编委核定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eastAsia="zh-CN"/>
        </w:rPr>
        <w:t>本单位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内设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eastAsia="zh-CN"/>
        </w:rPr>
        <w:t>股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室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个，所属事业单位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个。</w:t>
      </w:r>
    </w:p>
    <w:p>
      <w:pPr>
        <w:pStyle w:val="2"/>
        <w:keepNext w:val="0"/>
        <w:keepLines w:val="0"/>
        <w:pageBreakBefore w:val="0"/>
        <w:widowControl/>
        <w:suppressLineNumbers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color w:val="373737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　　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人员情况。本部门编制数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人,在职人数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其中:在岗人数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人；离退休人数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其中离休人员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退休人员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人。</w:t>
      </w:r>
    </w:p>
    <w:p>
      <w:pPr>
        <w:numPr>
          <w:ilvl w:val="0"/>
          <w:numId w:val="0"/>
        </w:numPr>
        <w:spacing w:line="560" w:lineRule="exact"/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部门财政资金收支情况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（一）部门财政资金收入情况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2019年全年共计收入666.56万元，其中，一般公共预算财政拨款666.56万元，占全年总收入的100%。</w:t>
      </w:r>
    </w:p>
    <w:p>
      <w:pPr>
        <w:widowControl/>
        <w:numPr>
          <w:ilvl w:val="0"/>
          <w:numId w:val="2"/>
        </w:numPr>
        <w:spacing w:line="560" w:lineRule="exact"/>
        <w:ind w:firstLine="602" w:firstLineChars="200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部门财政资金支出情况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2019年单位全年支出合计298.49万元，其中，基本支出合计85.34万元，占全年总支出的28.59%；项目支出合计213.15万元，占全年总支出的71.41%。年末结转结余368.07万元。</w:t>
      </w:r>
    </w:p>
    <w:p>
      <w:pPr>
        <w:widowControl/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部门财政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整体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支出管理情况</w:t>
      </w:r>
    </w:p>
    <w:p>
      <w:pPr>
        <w:widowControl/>
        <w:spacing w:line="560" w:lineRule="exact"/>
        <w:ind w:firstLine="602" w:firstLineChars="200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（一）预、决算编制情况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按照市财政局：“人员经费按标准，公用经费按定额”的预算原则，编制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年本部门预算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141.97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万元。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根据市财政局关于做好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年财务工作决算的通知要求，客观真实编制了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年部门决算，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2019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年财政资金总支出为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298.49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万元（基本支出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85.34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万元，项目支出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213.15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万元）。</w:t>
      </w:r>
    </w:p>
    <w:p>
      <w:pPr>
        <w:widowControl/>
        <w:spacing w:line="560" w:lineRule="exact"/>
        <w:ind w:firstLine="602" w:firstLineChars="200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（二）执行管理情况</w:t>
      </w:r>
    </w:p>
    <w:p>
      <w:pPr>
        <w:widowControl/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严格遵守市财政局经费来源和分配、管理、使用原则。一是规范账户管理。单位允许设立一个银行账户，严禁公款私存、私设小金库和账外账，所有资金收支必须在一个银行账户中反映。实行银行账户监管和定期报送市财政局审查、监管制度。二是严格遵守支出审批制度。按照“量力而行、量入为出”的原则，合理安排经费。各室安排工作涉及2000元以上支出的，需经分管财务的领导审核后实施。所有票据由经办人、证明人签署意见，送财务室对票据合法性、支出的真实性进行审核，报分管财务领导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主任审核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。单项支出金额无论大小，均由分管财务的领导审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核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后，报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主任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审批。公务支出原则上使用公务卡支付。三是严格遵守财务内审和监督制度。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高度重视内部财务管理，建立了内部财务管理制度。内部财务管理制度中包含了经费管理、经费审批、借款管理、财务管理四个方面。近期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我局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结合“两学一做”学习教育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，根据有关规定，对“三公经费”会议费制度等进行了完善，单位领导干部加强对财政预算资金的管理，机关干部都严格遵守财经纪律，严格按照财务管理制度照章办事，没有发生违反财经纪律、违反财务管理制度的情况。同时，在开支控制、办公用品采购、大宗印刷管理、差旅费报销等方面严格执行相关制度。</w:t>
      </w:r>
    </w:p>
    <w:p>
      <w:pPr>
        <w:widowControl/>
        <w:spacing w:line="560" w:lineRule="exact"/>
        <w:ind w:firstLine="602" w:firstLineChars="200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（三）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整体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常宁市政务服务中心在市委、市政府的正确领导下，紧紧围绕简政放权、放管结合、优化营商环境、最多跑一次这个中心工作，认真贯彻落实党的十九大精神，把“不忘初心、牢记使命”主题教育学习贯穿始终，使全局工作呈现出新的变化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、存在的问题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kern w:val="0"/>
          <w:sz w:val="30"/>
          <w:szCs w:val="30"/>
        </w:rPr>
        <w:t>本单位工作人员较少，编制人员不足，专业技术人员缺乏，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严重</w:t>
      </w:r>
      <w:r>
        <w:rPr>
          <w:rFonts w:hint="eastAsia" w:ascii="仿宋" w:hAnsi="仿宋" w:eastAsia="仿宋" w:cs="仿宋"/>
          <w:kern w:val="0"/>
          <w:sz w:val="30"/>
          <w:szCs w:val="30"/>
        </w:rPr>
        <w:t>制约了常宁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行政审批及政务服务的发展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预算控制率有待提高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年初预算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无法预计新的工作开展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bidi="ar"/>
        </w:rPr>
        <w:t>，导致需要调整预算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eastAsia="zh-CN" w:bidi="ar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3、内控管理制度不全面。一是制度建立不全面，少有会议、培训等公务活动，即使安排会议、培训也是按照市委、政府的部署执行，按照财务报销制度支出，而没有建立本单位的会议、培训等内控制度；二是已建立的制度，其内容也不够具体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五、工作建议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1、加强预算管理和内控管理制度建设。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2、加大对提高政务中心服务质量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ascii="仿宋" w:hAnsi="仿宋" w:eastAsia="仿宋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8F569"/>
    <w:multiLevelType w:val="singleLevel"/>
    <w:tmpl w:val="5A08F56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29F2AC"/>
    <w:multiLevelType w:val="singleLevel"/>
    <w:tmpl w:val="5A29F2AC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E2YTliZjMwOTk1YTk3ZDQ2NzYyNWY4ODg2ZjkifQ=="/>
  </w:docVars>
  <w:rsids>
    <w:rsidRoot w:val="1AC9051C"/>
    <w:rsid w:val="05D137AA"/>
    <w:rsid w:val="0CAD3D01"/>
    <w:rsid w:val="12077418"/>
    <w:rsid w:val="14990A1C"/>
    <w:rsid w:val="1AC9051C"/>
    <w:rsid w:val="1C5F3E4D"/>
    <w:rsid w:val="1F215D5F"/>
    <w:rsid w:val="217F5588"/>
    <w:rsid w:val="222F6982"/>
    <w:rsid w:val="27C01820"/>
    <w:rsid w:val="2AF92391"/>
    <w:rsid w:val="2B882FC8"/>
    <w:rsid w:val="2E1629E7"/>
    <w:rsid w:val="30366E6A"/>
    <w:rsid w:val="315A64EA"/>
    <w:rsid w:val="34460B76"/>
    <w:rsid w:val="3724302F"/>
    <w:rsid w:val="40B9419D"/>
    <w:rsid w:val="4DE60439"/>
    <w:rsid w:val="4E1E0560"/>
    <w:rsid w:val="4F8F5384"/>
    <w:rsid w:val="642F39FD"/>
    <w:rsid w:val="69525EA0"/>
    <w:rsid w:val="695945E4"/>
    <w:rsid w:val="6D535020"/>
    <w:rsid w:val="77822715"/>
    <w:rsid w:val="7C1163BE"/>
    <w:rsid w:val="7DD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.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2018-06-12T02:19:00Z</dcterms:created>
  <dc:creator>Miss1381502241</dc:creator>
  <cp:lastModifiedBy>Administrator</cp:lastModifiedBy>
  <cp:lastPrinted>2019-06-21T03:06:00Z</cp:lastPrinted>
  <dcterms:modified xsi:type="dcterms:W3CDTF">2023-09-19T07:01:08Z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9E2953E28B304B779DF996571505BC2E</vt:lpwstr>
  </property>
</Properties>
</file>