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胜桥镇人民政府</w:t>
      </w:r>
      <w:r>
        <w:rPr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  <w:lang w:val="en-US" w:eastAsia="zh-CN"/>
        </w:rPr>
        <w:t>9</w:t>
      </w:r>
      <w:r>
        <w:rPr>
          <w:rFonts w:hint="eastAsia"/>
          <w:b/>
          <w:sz w:val="32"/>
          <w:szCs w:val="32"/>
        </w:rPr>
        <w:t>年预算支出绩效评价报告</w:t>
      </w:r>
    </w:p>
    <w:p>
      <w:pPr>
        <w:ind w:firstLine="360" w:firstLineChars="150"/>
        <w:rPr>
          <w:rFonts w:ascii="宋体" w:hAnsi="宋体" w:cs="宋体"/>
          <w:color w:val="2B2B2B"/>
          <w:sz w:val="24"/>
          <w:szCs w:val="24"/>
        </w:rPr>
      </w:pPr>
    </w:p>
    <w:p>
      <w:pPr>
        <w:ind w:firstLine="360" w:firstLineChars="150"/>
        <w:rPr>
          <w:rFonts w:ascii="宋体" w:hAnsi="宋体" w:cs="宋体"/>
          <w:color w:val="2B2B2B"/>
          <w:sz w:val="24"/>
          <w:szCs w:val="24"/>
        </w:rPr>
      </w:pPr>
    </w:p>
    <w:p>
      <w:pPr>
        <w:ind w:firstLine="360" w:firstLineChars="150"/>
        <w:rPr>
          <w:rFonts w:ascii="宋体" w:hAnsi="宋体" w:cs="宋体"/>
          <w:color w:val="2B2B2B"/>
          <w:sz w:val="24"/>
          <w:szCs w:val="24"/>
        </w:rPr>
      </w:pPr>
      <w:r>
        <w:rPr>
          <w:rFonts w:hint="eastAsia" w:ascii="宋体" w:hAnsi="宋体" w:cs="宋体"/>
          <w:color w:val="2B2B2B"/>
          <w:sz w:val="24"/>
          <w:szCs w:val="24"/>
        </w:rPr>
        <w:t>胜桥镇位于常宁市城区西南，全镇总面积82平方公里，</w:t>
      </w:r>
      <w:r>
        <w:rPr>
          <w:rFonts w:hint="eastAsia" w:ascii="宋体" w:hAnsi="宋体" w:cs="宋体"/>
          <w:sz w:val="24"/>
          <w:szCs w:val="24"/>
        </w:rPr>
        <w:t>耕地面积3.6万亩</w:t>
      </w:r>
      <w:r>
        <w:rPr>
          <w:rFonts w:hint="eastAsia" w:ascii="宋体" w:hAnsi="宋体" w:cs="宋体"/>
          <w:color w:val="2B2B2B"/>
          <w:sz w:val="24"/>
          <w:szCs w:val="24"/>
        </w:rPr>
        <w:t>，</w:t>
      </w:r>
      <w:r>
        <w:rPr>
          <w:rFonts w:hint="eastAsia" w:ascii="宋体" w:hAnsi="宋体" w:cs="宋体"/>
          <w:sz w:val="24"/>
          <w:szCs w:val="24"/>
        </w:rPr>
        <w:t>水体面积2800亩，全镇共有24个行政村，</w:t>
      </w:r>
      <w:r>
        <w:rPr>
          <w:rFonts w:hint="eastAsia" w:ascii="宋体" w:hAnsi="宋体" w:cs="宋体"/>
          <w:color w:val="2B2B2B"/>
          <w:sz w:val="24"/>
          <w:szCs w:val="24"/>
        </w:rPr>
        <w:t>1个居委会，</w:t>
      </w:r>
      <w:r>
        <w:rPr>
          <w:rFonts w:hint="eastAsia" w:ascii="宋体" w:hAnsi="宋体" w:cs="宋体"/>
          <w:sz w:val="24"/>
          <w:szCs w:val="24"/>
        </w:rPr>
        <w:t>459个村民小组，总户数10976户，</w:t>
      </w:r>
      <w:r>
        <w:rPr>
          <w:rFonts w:hint="eastAsia" w:ascii="宋体" w:hAnsi="宋体" w:cs="宋体"/>
          <w:color w:val="2B2B2B"/>
          <w:sz w:val="24"/>
          <w:szCs w:val="24"/>
        </w:rPr>
        <w:t>总人口5</w:t>
      </w:r>
      <w:r>
        <w:rPr>
          <w:rFonts w:hint="eastAsia" w:ascii="宋体" w:hAnsi="宋体" w:cs="宋体"/>
          <w:color w:val="2B2B2B"/>
          <w:sz w:val="24"/>
          <w:szCs w:val="24"/>
          <w:lang w:val="en-US" w:eastAsia="zh-CN"/>
        </w:rPr>
        <w:t>4</w:t>
      </w:r>
      <w:r>
        <w:rPr>
          <w:rFonts w:hint="eastAsia" w:ascii="宋体" w:hAnsi="宋体" w:cs="宋体"/>
          <w:color w:val="2B2B2B"/>
          <w:sz w:val="24"/>
          <w:szCs w:val="24"/>
        </w:rPr>
        <w:t>6</w:t>
      </w:r>
      <w:r>
        <w:rPr>
          <w:rFonts w:hint="eastAsia" w:ascii="宋体" w:hAnsi="宋体" w:cs="宋体"/>
          <w:color w:val="2B2B2B"/>
          <w:sz w:val="24"/>
          <w:szCs w:val="24"/>
          <w:lang w:val="en-US" w:eastAsia="zh-CN"/>
        </w:rPr>
        <w:t>35</w:t>
      </w:r>
      <w:r>
        <w:rPr>
          <w:rFonts w:hint="eastAsia" w:ascii="宋体" w:hAnsi="宋体" w:cs="宋体"/>
          <w:color w:val="2B2B2B"/>
          <w:sz w:val="24"/>
          <w:szCs w:val="24"/>
        </w:rPr>
        <w:t>人。</w:t>
      </w:r>
    </w:p>
    <w:p>
      <w:pPr>
        <w:ind w:firstLine="360" w:firstLineChars="15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为了加强胜桥镇人民政府财政资金管理，强化支出责任，建立科学、合理的财政支出绩效评价管理体系，提高本单位财政资金的使用效益，根据上级财政部门要求，本单位组织力量对本单位的部门预算整体支出进行了绩效评价，本次评价遵循了“科学规范、公正公开、分类管理、绩效相关”的原则，运用较科学、合理的绩效评价指标、评价标准和评价方法，对本单位</w:t>
      </w:r>
      <w:r>
        <w:rPr>
          <w:rFonts w:ascii="宋体" w:hAnsi="宋体"/>
          <w:sz w:val="24"/>
          <w:szCs w:val="24"/>
        </w:rPr>
        <w:t>201</w:t>
      </w:r>
      <w:r>
        <w:rPr>
          <w:rFonts w:hint="eastAsia" w:ascii="宋体" w:hAnsi="宋体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sz w:val="24"/>
          <w:szCs w:val="24"/>
        </w:rPr>
        <w:t>年度部门支出的绩效情况进行了客观、公正的评价。现将情况汇报如下：</w:t>
      </w:r>
    </w:p>
    <w:p>
      <w:pPr>
        <w:pStyle w:val="8"/>
        <w:numPr>
          <w:ilvl w:val="0"/>
          <w:numId w:val="1"/>
        </w:numPr>
        <w:ind w:firstLineChars="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基本情况</w:t>
      </w:r>
    </w:p>
    <w:p>
      <w:pPr>
        <w:pStyle w:val="8"/>
        <w:ind w:firstLineChars="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（一）部门职责</w:t>
      </w:r>
    </w:p>
    <w:p>
      <w:pPr>
        <w:ind w:firstLine="480" w:firstLineChars="20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、执行本级人民代表大会决议和上级行政机关的决定和命令，发布决定和命令；落实国家政策，严格依法行政。</w:t>
      </w:r>
    </w:p>
    <w:p>
      <w:pPr>
        <w:widowControl/>
        <w:shd w:val="clear" w:color="auto" w:fill="FFFFFF"/>
        <w:spacing w:line="290" w:lineRule="atLeast"/>
        <w:ind w:firstLine="480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、宣传贯彻落实法律法规和党的各项方针政策，坚持依法行政，推进民主政治发展，促进村民自治，加强基层党组织和政权建设。</w:t>
      </w:r>
    </w:p>
    <w:p>
      <w:pPr>
        <w:widowControl/>
        <w:shd w:val="clear" w:color="auto" w:fill="FFFFFF"/>
        <w:spacing w:line="290" w:lineRule="atLeast"/>
        <w:ind w:firstLine="480" w:firstLineChars="200"/>
        <w:jc w:val="left"/>
        <w:rPr>
          <w:rFonts w:ascii="宋体" w:cs="宋体"/>
          <w:color w:val="3D3D3D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、承担本镇农业、工业经济、第三产业的发展、安全生产、经济可持续发展等工作。负责为企业提供政策服务和营造发展环境等工作。</w:t>
      </w:r>
    </w:p>
    <w:p>
      <w:pPr>
        <w:widowControl/>
        <w:shd w:val="clear" w:color="auto" w:fill="FFFFFF"/>
        <w:spacing w:line="290" w:lineRule="atLeast"/>
        <w:jc w:val="left"/>
        <w:rPr>
          <w:rFonts w:ascii="宋体" w:cs="宋体"/>
          <w:color w:val="3D3D3D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4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、负责农业、农村能源等新技术、新品种的引进、试验、示范和推广，做好农业技术指导、培训和服务工作。负责农业土地承包及流转合同的签证、纠纷调解、仲裁、合同管理、农业产业化经营管理工作。</w:t>
      </w:r>
    </w:p>
    <w:p>
      <w:pPr>
        <w:widowControl/>
        <w:shd w:val="clear" w:color="auto" w:fill="FFFFFF"/>
        <w:spacing w:line="290" w:lineRule="atLeast"/>
        <w:ind w:firstLine="480" w:firstLineChars="200"/>
        <w:jc w:val="left"/>
        <w:rPr>
          <w:rFonts w:ascii="宋体" w:cs="宋体"/>
          <w:color w:val="3D3D3D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5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、负责林业发展规划，技术服务。负责水土资源、水利工程保护和开发、管护。负责农业机械推广管理工作。</w:t>
      </w:r>
    </w:p>
    <w:p>
      <w:pPr>
        <w:widowControl/>
        <w:shd w:val="clear" w:color="auto" w:fill="FFFFFF"/>
        <w:spacing w:line="290" w:lineRule="atLeast"/>
        <w:ind w:firstLine="480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6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、推动农村社会养老保险制度。配合劳动监察部门监督检查劳动保证法律、法规的实施。</w:t>
      </w:r>
    </w:p>
    <w:p>
      <w:pPr>
        <w:widowControl/>
        <w:shd w:val="clear" w:color="auto" w:fill="FFFFFF"/>
        <w:spacing w:line="290" w:lineRule="atLeast"/>
        <w:ind w:firstLine="480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7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、落实计划生育基本国策，推进优生优育，加强农村计划生育奖扶政策的落实到位。</w:t>
      </w:r>
    </w:p>
    <w:p>
      <w:pPr>
        <w:widowControl/>
        <w:shd w:val="clear" w:color="auto" w:fill="FFFFFF"/>
        <w:spacing w:line="290" w:lineRule="atLeast"/>
        <w:ind w:firstLine="480" w:firstLineChars="200"/>
        <w:jc w:val="left"/>
        <w:rPr>
          <w:rFonts w:ascii="宋体" w:cs="宋体"/>
          <w:color w:val="3D3D3D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8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、保障农村最低生活水平，建立健全社会保障体系。</w:t>
      </w:r>
    </w:p>
    <w:p>
      <w:pPr>
        <w:widowControl/>
        <w:shd w:val="clear" w:color="auto" w:fill="FFFFFF"/>
        <w:spacing w:line="290" w:lineRule="atLeas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9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、负责农村医保管理工作，负责对本镇的行政事业单位和村级财务实行统一管理、集中核算、全面监督。         </w:t>
      </w:r>
    </w:p>
    <w:p>
      <w:pPr>
        <w:widowControl/>
        <w:shd w:val="clear" w:color="auto" w:fill="FFFFFF"/>
        <w:spacing w:line="290" w:lineRule="atLeast"/>
        <w:ind w:firstLine="480" w:firstLineChars="200"/>
        <w:jc w:val="left"/>
        <w:rPr>
          <w:rFonts w:ascii="宋体" w:cs="宋体"/>
          <w:color w:val="3D3D3D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10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、负责繁荣群众文化事业，组织群众文化活动。</w:t>
      </w:r>
    </w:p>
    <w:p>
      <w:pPr>
        <w:widowControl/>
        <w:shd w:val="clear" w:color="auto" w:fill="FFFFFF"/>
        <w:spacing w:line="290" w:lineRule="atLeast"/>
        <w:ind w:firstLine="480" w:firstLineChars="200"/>
        <w:jc w:val="left"/>
        <w:rPr>
          <w:rFonts w:ascii="宋体" w:cs="宋体"/>
          <w:color w:val="3D3D3D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、负责基层党建、扶贫、烟叶生产、卫生同治、绿化环保、新农村建设、机关事务等及上级交办的其他各项工作任务。</w:t>
      </w:r>
    </w:p>
    <w:p>
      <w:pPr>
        <w:widowControl/>
        <w:shd w:val="clear" w:color="auto" w:fill="FFFFFF"/>
        <w:spacing w:line="290" w:lineRule="atLeast"/>
        <w:ind w:firstLine="480" w:firstLineChars="200"/>
        <w:jc w:val="left"/>
        <w:rPr>
          <w:rFonts w:ascii="宋体" w:cs="宋体"/>
          <w:color w:val="3D3D3D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（二）部门单位构成</w:t>
      </w:r>
    </w:p>
    <w:p>
      <w:pPr>
        <w:widowControl/>
        <w:shd w:val="clear" w:color="auto" w:fill="FFFFFF"/>
        <w:spacing w:line="290" w:lineRule="atLeast"/>
        <w:ind w:firstLine="480" w:firstLineChars="200"/>
        <w:jc w:val="left"/>
        <w:rPr>
          <w:rFonts w:ascii="宋体" w:cs="宋体"/>
          <w:color w:val="3D3D3D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根据编委核定，我镇设办公室6个，机关行政编制25名，机关事业编制12名，年末在职人员3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人，退休16人，当年调出2人，调入1人，人员比上年减少1人。</w:t>
      </w:r>
    </w:p>
    <w:p>
      <w:pPr>
        <w:ind w:firstLine="42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（三）部门收支情况</w:t>
      </w:r>
    </w:p>
    <w:p>
      <w:pPr>
        <w:ind w:firstLine="42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本单位</w:t>
      </w:r>
      <w:r>
        <w:rPr>
          <w:rFonts w:ascii="宋体" w:hAnsi="宋体"/>
          <w:sz w:val="24"/>
          <w:szCs w:val="24"/>
        </w:rPr>
        <w:t>201</w:t>
      </w:r>
      <w:r>
        <w:rPr>
          <w:rFonts w:hint="eastAsia" w:ascii="宋体" w:hAnsi="宋体"/>
          <w:sz w:val="24"/>
          <w:szCs w:val="24"/>
          <w:lang w:val="en-US" w:eastAsia="zh-CN"/>
        </w:rPr>
        <w:t>9</w:t>
      </w:r>
      <w:bookmarkStart w:id="0" w:name="_GoBack"/>
      <w:bookmarkEnd w:id="0"/>
      <w:r>
        <w:rPr>
          <w:rFonts w:hint="eastAsia" w:ascii="宋体" w:hAnsi="宋体"/>
          <w:sz w:val="24"/>
          <w:szCs w:val="24"/>
        </w:rPr>
        <w:t>年度收入总计</w:t>
      </w:r>
      <w:r>
        <w:rPr>
          <w:rFonts w:hint="eastAsia" w:ascii="宋体" w:hAnsi="宋体"/>
          <w:sz w:val="24"/>
          <w:szCs w:val="24"/>
          <w:lang w:val="en-US" w:eastAsia="zh-CN"/>
        </w:rPr>
        <w:t>1534.86</w:t>
      </w:r>
      <w:r>
        <w:rPr>
          <w:rFonts w:hint="eastAsia" w:ascii="宋体" w:hAnsi="宋体"/>
          <w:sz w:val="24"/>
          <w:szCs w:val="24"/>
        </w:rPr>
        <w:t>万元，其中一般公共预算财政拨款</w:t>
      </w:r>
      <w:r>
        <w:rPr>
          <w:rFonts w:hint="eastAsia" w:ascii="宋体" w:hAnsi="宋体"/>
          <w:sz w:val="24"/>
          <w:szCs w:val="24"/>
          <w:lang w:val="en-US" w:eastAsia="zh-CN"/>
        </w:rPr>
        <w:t>1485.86</w:t>
      </w:r>
      <w:r>
        <w:rPr>
          <w:rFonts w:hint="eastAsia" w:ascii="宋体" w:hAnsi="宋体"/>
          <w:sz w:val="24"/>
          <w:szCs w:val="24"/>
        </w:rPr>
        <w:t>万元，政府性基金预算财政拨款</w:t>
      </w:r>
      <w:r>
        <w:rPr>
          <w:rFonts w:hint="eastAsia" w:ascii="宋体" w:hAnsi="宋体"/>
          <w:sz w:val="24"/>
          <w:szCs w:val="24"/>
          <w:lang w:val="en-US" w:eastAsia="zh-CN"/>
        </w:rPr>
        <w:t>49</w:t>
      </w:r>
      <w:r>
        <w:rPr>
          <w:rFonts w:hint="eastAsia" w:ascii="宋体" w:hAnsi="宋体"/>
          <w:sz w:val="24"/>
          <w:szCs w:val="24"/>
        </w:rPr>
        <w:t>万元。全年总支出</w:t>
      </w:r>
      <w:r>
        <w:rPr>
          <w:rFonts w:hint="eastAsia" w:ascii="宋体" w:hAnsi="宋体"/>
          <w:sz w:val="24"/>
          <w:szCs w:val="24"/>
          <w:lang w:val="en-US" w:eastAsia="zh-CN"/>
        </w:rPr>
        <w:t>1534.86</w:t>
      </w:r>
      <w:r>
        <w:rPr>
          <w:rFonts w:hint="eastAsia" w:ascii="宋体" w:hAnsi="宋体"/>
          <w:sz w:val="24"/>
          <w:szCs w:val="24"/>
        </w:rPr>
        <w:t>万元，其中：基本支出为</w:t>
      </w:r>
      <w:r>
        <w:rPr>
          <w:rFonts w:hint="eastAsia" w:ascii="宋体" w:hAnsi="宋体"/>
          <w:sz w:val="24"/>
          <w:szCs w:val="24"/>
          <w:lang w:val="en-US" w:eastAsia="zh-CN"/>
        </w:rPr>
        <w:t>399.38</w:t>
      </w:r>
      <w:r>
        <w:rPr>
          <w:rFonts w:hint="eastAsia" w:ascii="宋体" w:hAnsi="宋体"/>
          <w:sz w:val="24"/>
          <w:szCs w:val="24"/>
        </w:rPr>
        <w:t>万元，项目支出</w:t>
      </w:r>
      <w:r>
        <w:rPr>
          <w:rFonts w:hint="eastAsia" w:ascii="宋体" w:hAnsi="宋体"/>
          <w:sz w:val="24"/>
          <w:szCs w:val="24"/>
          <w:lang w:val="en-US" w:eastAsia="zh-CN"/>
        </w:rPr>
        <w:t>1135.48</w:t>
      </w:r>
      <w:r>
        <w:rPr>
          <w:rFonts w:hint="eastAsia" w:ascii="宋体" w:hAnsi="宋体"/>
          <w:sz w:val="24"/>
          <w:szCs w:val="24"/>
        </w:rPr>
        <w:t>万元。</w:t>
      </w:r>
    </w:p>
    <w:p>
      <w:pPr>
        <w:numPr>
          <w:ilvl w:val="0"/>
          <w:numId w:val="2"/>
        </w:numPr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部门绩效目标</w:t>
      </w:r>
      <w:r>
        <w:rPr>
          <w:rFonts w:hint="eastAsia" w:ascii="宋体"/>
          <w:sz w:val="24"/>
          <w:szCs w:val="24"/>
        </w:rPr>
        <w:t xml:space="preserve">                                            </w:t>
      </w:r>
    </w:p>
    <w:p>
      <w:pPr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按照上级要求，</w:t>
      </w:r>
      <w:r>
        <w:rPr>
          <w:rFonts w:ascii="宋体" w:hAnsi="宋体"/>
          <w:sz w:val="24"/>
          <w:szCs w:val="24"/>
        </w:rPr>
        <w:t>201</w:t>
      </w:r>
      <w:r>
        <w:rPr>
          <w:rFonts w:hint="eastAsia" w:ascii="宋体" w:hAnsi="宋体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sz w:val="24"/>
          <w:szCs w:val="24"/>
        </w:rPr>
        <w:t>年我镇在本级政府网上进行了预决算公开。严控“三公经费”支出，取得了良好的效果，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本年“三公”经费支出合计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15.24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万元，其中因公出国（境）费用</w:t>
      </w:r>
      <w:r>
        <w:rPr>
          <w:rFonts w:ascii="宋体" w:cs="宋体"/>
          <w:color w:val="000000"/>
          <w:kern w:val="0"/>
          <w:sz w:val="24"/>
          <w:szCs w:val="24"/>
        </w:rPr>
        <w:t>0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万元，公务用车运行维护费0万元，与上年持平，公务接待费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15.24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万元，与上年持平。</w:t>
      </w:r>
      <w:r>
        <w:rPr>
          <w:rFonts w:ascii="宋体" w:hAnsi="宋体"/>
          <w:sz w:val="24"/>
          <w:szCs w:val="24"/>
        </w:rPr>
        <w:t>201</w:t>
      </w:r>
      <w:r>
        <w:rPr>
          <w:rFonts w:hint="eastAsia" w:ascii="宋体" w:hAnsi="宋体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sz w:val="24"/>
          <w:szCs w:val="24"/>
        </w:rPr>
        <w:t>年，根据年初计划的重点工作，本单位通过对财政资金的使用，取得了如下绩效：</w:t>
      </w:r>
    </w:p>
    <w:p>
      <w:pPr>
        <w:ind w:firstLine="480" w:firstLineChars="20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、烤烟生产建设。</w:t>
      </w:r>
      <w:r>
        <w:rPr>
          <w:rFonts w:ascii="宋体" w:hAnsi="宋体"/>
          <w:sz w:val="24"/>
          <w:szCs w:val="24"/>
        </w:rPr>
        <w:t>201</w:t>
      </w:r>
      <w:r>
        <w:rPr>
          <w:rFonts w:hint="eastAsia" w:ascii="宋体" w:hAnsi="宋体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sz w:val="24"/>
          <w:szCs w:val="24"/>
        </w:rPr>
        <w:t>年，全镇完成种植面积</w:t>
      </w:r>
      <w:r>
        <w:rPr>
          <w:rFonts w:hint="eastAsia" w:ascii="宋体" w:hAnsi="宋体"/>
          <w:sz w:val="24"/>
          <w:szCs w:val="24"/>
          <w:lang w:val="en-US" w:eastAsia="zh-CN"/>
        </w:rPr>
        <w:t>720</w:t>
      </w:r>
      <w:r>
        <w:rPr>
          <w:rFonts w:hint="eastAsia" w:ascii="宋体" w:hAnsi="宋体"/>
          <w:sz w:val="24"/>
          <w:szCs w:val="24"/>
        </w:rPr>
        <w:t>亩，完成烟叶</w:t>
      </w:r>
      <w:r>
        <w:rPr>
          <w:rFonts w:hint="eastAsia" w:ascii="宋体" w:hAnsi="宋体"/>
          <w:sz w:val="24"/>
          <w:szCs w:val="24"/>
          <w:lang w:val="en-US" w:eastAsia="zh-CN"/>
        </w:rPr>
        <w:t>1800</w:t>
      </w:r>
      <w:r>
        <w:rPr>
          <w:rFonts w:hint="eastAsia" w:ascii="宋体" w:hAnsi="宋体"/>
          <w:sz w:val="24"/>
          <w:szCs w:val="24"/>
        </w:rPr>
        <w:t>担。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　　</w:t>
      </w:r>
    </w:p>
    <w:p>
      <w:pPr>
        <w:ind w:firstLine="480" w:firstLineChars="20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、重点工程。公路基础设施建设：基础设施是制约农村经济发展的重要“瓶颈”，我镇整合资源，加强基础设施建设投入，村组公路交通基本形成网格化，全镇村组硬化公路20公里，拓宽村道12公里，基本上实现了公路村村通、组组通。水利建设：全镇4口病险水库现已全部进行了除险加固，渠道水毁工程已全部修复，争取上级资金用于安全饮水工程，完成渠道清渣清淤。农业生产：继续加大对粮食生产投入，鼓励种粮大户发展双季稻种植。</w:t>
      </w:r>
    </w:p>
    <w:p>
      <w:pPr>
        <w:ind w:firstLine="480" w:firstLineChars="20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、安全生产工作。牢固树立“安全第一，预防为主”的安全生产工作理念，切实抓好安全生产责任制和事故责任追究制的落实，共召开安全生产专题会议20次，发放各类资料400余份，政府干部进村入点开展安全隐患排查。进一步加大非矿山综合整治力度，强化道路交通安全、烟花爆竹、危化物品等重点领域整治监控，重点做好地质灾害隐患、防洪防汛，以及森林防火、村组消防等防范工作，强化安全生产、食品药品质量安全监管。有效遏制了各类安全事故的发生。</w:t>
      </w:r>
    </w:p>
    <w:p>
      <w:pPr>
        <w:ind w:firstLine="480" w:firstLineChars="20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</w:t>
      </w:r>
      <w:r>
        <w:rPr>
          <w:rFonts w:hint="eastAsia" w:ascii="宋体" w:hAnsi="宋体"/>
          <w:sz w:val="24"/>
          <w:szCs w:val="24"/>
        </w:rPr>
        <w:t>、信访维稳工作。切实加强信访维稳，安排了信访工作经费，设立专门的信访维稳综治办。以创建“平安胜桥”为抓手，工作责任分解到人，工作任务细化到岗，及时化解各类矛盾纠纷，切实维护社会和谐稳定，今年全镇化解矛盾纠纷90起，其中处理突出矛盾纠纷20起；坚持“属地管理”和“谁主管、谁负责”的原则进行稳控。</w:t>
      </w:r>
    </w:p>
    <w:p>
      <w:pPr>
        <w:ind w:firstLine="480" w:firstLineChars="20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</w:t>
      </w:r>
      <w:r>
        <w:rPr>
          <w:rFonts w:hint="eastAsia" w:ascii="宋体" w:hAnsi="宋体"/>
          <w:sz w:val="24"/>
          <w:szCs w:val="24"/>
        </w:rPr>
        <w:t>、“两违”整治工作。悬挂宣传横幅，开展村民自住建房知识集中学习。持续加大巡查力度，每半月坚持巡查全覆盖；简化村民自住建房手续审核审批工作；加强两证办理。进一步规范了建房审核程序，没有新增违法用地和违法建设现象，两违现象明显减少。</w:t>
      </w:r>
    </w:p>
    <w:p>
      <w:pPr>
        <w:ind w:firstLine="480" w:firstLineChars="20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6</w:t>
      </w:r>
      <w:r>
        <w:rPr>
          <w:rFonts w:hint="eastAsia" w:ascii="宋体" w:hAnsi="宋体"/>
          <w:sz w:val="24"/>
          <w:szCs w:val="24"/>
        </w:rPr>
        <w:t>、城乡环卫同治工作。成立专门队伍，加强对集、村管理，全面开展环境卫生“脏、乱、差”大整治，投入环境卫生资金75.25万元，卫生状况变化明显。集、村主要路段，全程树立标示牌，针对乱停乱摆乱放现象，除派出所执勤抄牌外，政府安排专人值勤。通过整治，结束了多年堵车的历史。同时制作宣传牌，干部入户宣传，增强了居民的环卫意识、交通意识。</w:t>
      </w:r>
    </w:p>
    <w:p>
      <w:pPr>
        <w:ind w:firstLine="480" w:firstLineChars="20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7</w:t>
      </w:r>
      <w:r>
        <w:rPr>
          <w:rFonts w:hint="eastAsia" w:ascii="宋体" w:hAnsi="宋体"/>
          <w:sz w:val="24"/>
          <w:szCs w:val="24"/>
        </w:rPr>
        <w:t>、社会管理综合治理。严格按照网格化管理的要求，做好矛盾纠纷排查。建立健全了镇、村（社区）、组、党员四级人民调解网络，建立完善了矛盾纠纷排查预警调解处置机制，形成了大调解格局。确保大事不出村，小事不出组。</w:t>
      </w:r>
    </w:p>
    <w:p>
      <w:pPr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8</w:t>
      </w:r>
      <w:r>
        <w:rPr>
          <w:rFonts w:hint="eastAsia" w:ascii="宋体" w:hAnsi="宋体"/>
          <w:sz w:val="24"/>
          <w:szCs w:val="24"/>
        </w:rPr>
        <w:t>、计划生育工作。积极落实计生优质服务，计划生育工作推进有力，管理服务水平逐年提升，符合政策生育率达到</w:t>
      </w:r>
      <w:r>
        <w:rPr>
          <w:rFonts w:ascii="宋体" w:hAnsi="宋体"/>
          <w:sz w:val="24"/>
          <w:szCs w:val="24"/>
        </w:rPr>
        <w:t>86%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ind w:firstLine="42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9、小城镇建设工作。对全镇城镇建设进行了总体规划设计，引进棚户区改造项目，对镇中心地区 260户进行了拆迁安置，修建了振胜大道，永胜大道，政府广场，公租房，规划了新市场，拆除了闲杂建筑屋，解决了胜桥历年来“乱摆、乱停、乱建、交通阻骞”的大难题。      </w:t>
      </w:r>
    </w:p>
    <w:p>
      <w:pPr>
        <w:ind w:firstLine="42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10、田园综合体建设工作。积极发展新农业产业项目，在留田村种植了千亩彩葵，在苍坪村种植了千亩荷花，在泉峰冠村种植了千亩彩稻，集旅游观光一条龙，集体收入增长，农民收入增加。</w:t>
      </w:r>
    </w:p>
    <w:p>
      <w:pPr>
        <w:ind w:firstLine="42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11、精准扶贫工作。全镇有一般扶贫村24个，省级重点扶贫村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个，按照市委精准扶贫工作部署，镇党委政府对24个村的扶贫规划编制、扶贫对象识别、入户结对帮扶等进行了同步推进，实现了全面覆盖。一是深度识别，完善信息。二是落实责任，建立包联机制。成立精准脱贫攻坚领导小组，实行驻村工作组、驻村干部、村支两委责任到户，帮扶措施落实到人。三是产业扶贫，资金扶持到位。通过发展生产脱贫，重点扶持贫困户发展烟叶、油茶、柑橘等种植业以及羊、牛、猪、家禽等养殖业。四是顺利完成了今年脱贫攻坚任务。通过对贫困户实用技术的培训指导，产业项目资金扶持，干部到户一对一的帮扶，各村贫困户年人均收入明显得到提高。</w:t>
      </w:r>
    </w:p>
    <w:p>
      <w:pPr>
        <w:rPr>
          <w:b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  二、绩效评价工作情况</w:t>
      </w:r>
    </w:p>
    <w:p>
      <w:pPr>
        <w:ind w:firstLine="480" w:firstLineChars="20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1.</w:t>
      </w:r>
      <w:r>
        <w:rPr>
          <w:rFonts w:hint="eastAsia" w:ascii="宋体" w:hAnsi="宋体"/>
          <w:sz w:val="24"/>
          <w:szCs w:val="24"/>
        </w:rPr>
        <w:t>绩效评价目的</w:t>
      </w:r>
    </w:p>
    <w:p>
      <w:pPr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本次自评的目的是了解本部门</w:t>
      </w:r>
      <w:r>
        <w:rPr>
          <w:rFonts w:ascii="宋体" w:hAnsi="宋体"/>
          <w:sz w:val="24"/>
          <w:szCs w:val="24"/>
        </w:rPr>
        <w:t>201</w:t>
      </w:r>
      <w:r>
        <w:rPr>
          <w:rFonts w:hint="eastAsia" w:ascii="宋体" w:hAnsi="宋体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sz w:val="24"/>
          <w:szCs w:val="24"/>
        </w:rPr>
        <w:t>年度财政资金预算支出的绩效状况，为今后预算安排提供决策支持。进一步增强本部门支出管理的责任，优化支出结构，提升预算管理水平，保障更好地履行职责，提高公共服务质量和财政资金使用效益，促进当地经济健康发展。</w:t>
      </w:r>
    </w:p>
    <w:p>
      <w:pPr>
        <w:ind w:firstLine="42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、绩效评价实施过程</w:t>
      </w:r>
    </w:p>
    <w:p>
      <w:pPr>
        <w:ind w:firstLine="240" w:firstLineChars="10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根据绩效评价的要求，本单位制定了部门支出绩效评价的工作方案、评价指标，成立了绩效评价工作领导小组、绩效评价工作组，对照各实施项目内容逐条逐项自评，在自评过程中发现问题查找原因，及时纠正偏差，为下一步工作夯实基础。绩效评价工作主要如下：</w:t>
      </w:r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（1）、核实数据，对201</w:t>
      </w:r>
      <w:r>
        <w:rPr>
          <w:rFonts w:hint="eastAsia" w:ascii="宋体" w:hAnsi="宋体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sz w:val="24"/>
          <w:szCs w:val="24"/>
        </w:rPr>
        <w:t>年度部门支出数据的准确性、真实性进行核实，将201</w:t>
      </w:r>
      <w:r>
        <w:rPr>
          <w:rFonts w:hint="eastAsia" w:ascii="宋体" w:hAnsi="宋体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sz w:val="24"/>
          <w:szCs w:val="24"/>
        </w:rPr>
        <w:t>年度和201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sz w:val="24"/>
          <w:szCs w:val="24"/>
        </w:rPr>
        <w:t>年度部门支出情况进行比较分析。</w:t>
      </w:r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（2）、查阅资料。查阅201</w:t>
      </w:r>
      <w:r>
        <w:rPr>
          <w:rFonts w:hint="eastAsia" w:ascii="宋体" w:hAnsi="宋体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sz w:val="24"/>
          <w:szCs w:val="24"/>
        </w:rPr>
        <w:t>年度预算安排、预算追加、资金管理、经费支出、资产管理等相关文件资料和财务凭证。</w:t>
      </w:r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（3）、归纳汇总。对收集的评价材料结合本单位情况进行综合分析、归纳汇总。</w:t>
      </w:r>
    </w:p>
    <w:p>
      <w:pPr>
        <w:ind w:firstLine="42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 4）、根据评价材料结合各项评价指标进行分析评分。</w:t>
      </w:r>
    </w:p>
    <w:p>
      <w:pPr>
        <w:ind w:firstLine="120" w:firstLineChars="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三、项目主要绩效分析：</w:t>
      </w:r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1、项目经济分析：</w:t>
      </w:r>
    </w:p>
    <w:p>
      <w:pPr>
        <w:ind w:firstLine="360" w:firstLineChars="1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通过认真对项目的成本核算、分析，我镇2018年的1</w:t>
      </w:r>
      <w:r>
        <w:rPr>
          <w:rFonts w:hint="eastAsia" w:ascii="宋体" w:hAnsi="宋体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z w:val="24"/>
          <w:szCs w:val="24"/>
        </w:rPr>
        <w:t>个项目成本能得到很好的控制，共节约成本</w:t>
      </w:r>
      <w:r>
        <w:rPr>
          <w:rFonts w:hint="eastAsia" w:ascii="宋体" w:hAnsi="宋体"/>
          <w:sz w:val="24"/>
          <w:szCs w:val="24"/>
          <w:lang w:val="en-US" w:eastAsia="zh-CN"/>
        </w:rPr>
        <w:t>35</w:t>
      </w:r>
      <w:r>
        <w:rPr>
          <w:rFonts w:hint="eastAsia" w:ascii="宋体" w:hAnsi="宋体"/>
          <w:sz w:val="24"/>
          <w:szCs w:val="24"/>
        </w:rPr>
        <w:t>万元，占总项目的</w:t>
      </w:r>
      <w:r>
        <w:rPr>
          <w:rFonts w:hint="eastAsia" w:ascii="宋体" w:hAnsi="宋体"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sz w:val="24"/>
          <w:szCs w:val="24"/>
        </w:rPr>
        <w:t>%。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2、项目效率性分析：</w:t>
      </w:r>
    </w:p>
    <w:p>
      <w:pPr>
        <w:ind w:firstLine="360" w:firstLineChars="1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201</w:t>
      </w:r>
      <w:r>
        <w:rPr>
          <w:rFonts w:hint="eastAsia" w:ascii="宋体" w:hAnsi="宋体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sz w:val="24"/>
          <w:szCs w:val="24"/>
        </w:rPr>
        <w:t>年，所有项目在当年全部完成，完工率达100%，工程质量经验收全部合格，合格率达100%。</w:t>
      </w:r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3、项目效益性分析：</w:t>
      </w:r>
    </w:p>
    <w:p>
      <w:pPr>
        <w:ind w:firstLine="360" w:firstLineChars="1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我镇201</w:t>
      </w:r>
      <w:r>
        <w:rPr>
          <w:rFonts w:hint="eastAsia" w:ascii="宋体" w:hAnsi="宋体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sz w:val="24"/>
          <w:szCs w:val="24"/>
        </w:rPr>
        <w:t>年度财政拨款支出</w:t>
      </w:r>
      <w:r>
        <w:rPr>
          <w:rFonts w:hint="eastAsia" w:ascii="宋体" w:hAnsi="宋体"/>
          <w:sz w:val="24"/>
          <w:szCs w:val="24"/>
          <w:lang w:val="en-US" w:eastAsia="zh-CN"/>
        </w:rPr>
        <w:t>1534.86</w:t>
      </w:r>
      <w:r>
        <w:rPr>
          <w:rFonts w:hint="eastAsia" w:ascii="宋体" w:hAnsi="宋体"/>
          <w:sz w:val="24"/>
          <w:szCs w:val="24"/>
        </w:rPr>
        <w:t>万元，其中项目支出</w:t>
      </w:r>
      <w:r>
        <w:rPr>
          <w:rFonts w:hint="eastAsia" w:ascii="宋体" w:hAnsi="宋体"/>
          <w:sz w:val="24"/>
          <w:szCs w:val="24"/>
          <w:lang w:val="en-US" w:eastAsia="zh-CN"/>
        </w:rPr>
        <w:t>1135.48</w:t>
      </w:r>
      <w:r>
        <w:rPr>
          <w:rFonts w:hint="eastAsia" w:ascii="宋体" w:hAnsi="宋体"/>
          <w:sz w:val="24"/>
          <w:szCs w:val="24"/>
        </w:rPr>
        <w:t>万元：用于政府决策各工程项目办公费会务费用</w:t>
      </w:r>
      <w:r>
        <w:rPr>
          <w:rFonts w:hint="eastAsia" w:ascii="宋体" w:hAnsi="宋体"/>
          <w:sz w:val="24"/>
          <w:szCs w:val="24"/>
          <w:lang w:val="en-US" w:eastAsia="zh-CN"/>
        </w:rPr>
        <w:t>16.75</w:t>
      </w:r>
      <w:r>
        <w:rPr>
          <w:rFonts w:hint="eastAsia" w:ascii="宋体" w:hAnsi="宋体"/>
          <w:sz w:val="24"/>
          <w:szCs w:val="24"/>
        </w:rPr>
        <w:t>万元；用于农业田园综合开发费</w:t>
      </w:r>
      <w:r>
        <w:rPr>
          <w:rFonts w:hint="eastAsia" w:ascii="宋体" w:hAnsi="宋体"/>
          <w:sz w:val="24"/>
          <w:szCs w:val="24"/>
          <w:lang w:val="en-US" w:eastAsia="zh-CN"/>
        </w:rPr>
        <w:t>191.36</w:t>
      </w:r>
      <w:r>
        <w:rPr>
          <w:rFonts w:hint="eastAsia" w:ascii="宋体" w:hAnsi="宋体"/>
          <w:sz w:val="24"/>
          <w:szCs w:val="24"/>
        </w:rPr>
        <w:t>万元；用于公务活动接等费用</w:t>
      </w:r>
      <w:r>
        <w:rPr>
          <w:rFonts w:hint="eastAsia" w:ascii="宋体" w:hAnsi="宋体"/>
          <w:sz w:val="24"/>
          <w:szCs w:val="24"/>
          <w:lang w:val="en-US" w:eastAsia="zh-CN"/>
        </w:rPr>
        <w:t>15.24</w:t>
      </w:r>
      <w:r>
        <w:rPr>
          <w:rFonts w:hint="eastAsia" w:ascii="宋体" w:hAnsi="宋体"/>
          <w:sz w:val="24"/>
          <w:szCs w:val="24"/>
        </w:rPr>
        <w:t>万元；用于工程质量经验收及其他公务活动交通费用</w:t>
      </w:r>
      <w:r>
        <w:rPr>
          <w:rFonts w:hint="eastAsia" w:ascii="宋体" w:hAnsi="宋体"/>
          <w:sz w:val="24"/>
          <w:szCs w:val="24"/>
          <w:lang w:val="en-US" w:eastAsia="zh-CN"/>
        </w:rPr>
        <w:t>2.6</w:t>
      </w:r>
      <w:r>
        <w:rPr>
          <w:rFonts w:hint="eastAsia" w:ascii="宋体" w:hAnsi="宋体"/>
          <w:sz w:val="24"/>
          <w:szCs w:val="24"/>
        </w:rPr>
        <w:t>万元；用于困难户生活补助</w:t>
      </w:r>
      <w:r>
        <w:rPr>
          <w:rFonts w:hint="eastAsia" w:ascii="宋体" w:hAnsi="宋体"/>
          <w:sz w:val="24"/>
          <w:szCs w:val="24"/>
          <w:lang w:val="en-US" w:eastAsia="zh-CN"/>
        </w:rPr>
        <w:t>49.6</w:t>
      </w:r>
      <w:r>
        <w:rPr>
          <w:rFonts w:hint="eastAsia" w:ascii="宋体" w:hAnsi="宋体"/>
          <w:sz w:val="24"/>
          <w:szCs w:val="24"/>
        </w:rPr>
        <w:t>万元；用于个人农业生产补贴及村党支部村（社区）日常支出等各项费用</w:t>
      </w:r>
      <w:r>
        <w:rPr>
          <w:rFonts w:hint="eastAsia" w:ascii="宋体" w:hAnsi="宋体"/>
          <w:sz w:val="24"/>
          <w:szCs w:val="24"/>
          <w:lang w:val="en-US" w:eastAsia="zh-CN"/>
        </w:rPr>
        <w:t>及</w:t>
      </w:r>
      <w:r>
        <w:rPr>
          <w:rFonts w:hint="eastAsia" w:ascii="宋体" w:hAnsi="宋体"/>
          <w:sz w:val="24"/>
          <w:szCs w:val="24"/>
        </w:rPr>
        <w:t>用于新农业项目开发、农田水利、田园综合开发、交通运输、农村基础设施建设及扶贫等及劳务费用</w:t>
      </w:r>
      <w:r>
        <w:rPr>
          <w:rFonts w:hint="eastAsia" w:ascii="宋体" w:hAnsi="宋体"/>
          <w:sz w:val="24"/>
          <w:szCs w:val="24"/>
          <w:lang w:val="en-US" w:eastAsia="zh-CN"/>
        </w:rPr>
        <w:t>685.93</w:t>
      </w:r>
      <w:r>
        <w:rPr>
          <w:rFonts w:hint="eastAsia" w:ascii="宋体" w:hAnsi="宋体"/>
          <w:sz w:val="24"/>
          <w:szCs w:val="24"/>
        </w:rPr>
        <w:t>万元；用于镇村新农村建设各项基础设施建设</w:t>
      </w:r>
      <w:r>
        <w:rPr>
          <w:rFonts w:hint="eastAsia" w:ascii="宋体" w:hAnsi="宋体"/>
          <w:sz w:val="24"/>
          <w:szCs w:val="24"/>
          <w:lang w:val="en-US" w:eastAsia="zh-CN"/>
        </w:rPr>
        <w:t>174</w:t>
      </w:r>
      <w:r>
        <w:rPr>
          <w:rFonts w:hint="eastAsia" w:ascii="宋体" w:hAnsi="宋体"/>
          <w:sz w:val="24"/>
          <w:szCs w:val="24"/>
        </w:rPr>
        <w:t>万元。我镇在基础设施建设方面，全年共公路硬化1</w:t>
      </w:r>
      <w:r>
        <w:rPr>
          <w:rFonts w:hint="eastAsia" w:ascii="宋体" w:hAnsi="宋体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z w:val="24"/>
          <w:szCs w:val="24"/>
        </w:rPr>
        <w:t>公里、拓宽1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</w:rPr>
        <w:t>公里，受益群众16</w:t>
      </w:r>
      <w:r>
        <w:rPr>
          <w:rFonts w:hint="eastAsia" w:ascii="宋体" w:hAnsi="宋体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z w:val="24"/>
          <w:szCs w:val="24"/>
        </w:rPr>
        <w:t>21人；在公路亮化上，装路灯</w:t>
      </w:r>
      <w:r>
        <w:rPr>
          <w:rFonts w:hint="eastAsia" w:ascii="宋体" w:hAnsi="宋体"/>
          <w:sz w:val="24"/>
          <w:szCs w:val="24"/>
          <w:lang w:val="en-US" w:eastAsia="zh-CN"/>
        </w:rPr>
        <w:t>50</w:t>
      </w:r>
      <w:r>
        <w:rPr>
          <w:rFonts w:hint="eastAsia" w:ascii="宋体" w:hAnsi="宋体"/>
          <w:sz w:val="24"/>
          <w:szCs w:val="24"/>
        </w:rPr>
        <w:t>盏，受益群众12</w:t>
      </w:r>
      <w:r>
        <w:rPr>
          <w:rFonts w:hint="eastAsia" w:ascii="宋体" w:hAnsi="宋体"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sz w:val="24"/>
          <w:szCs w:val="24"/>
        </w:rPr>
        <w:t>80人 ；从农科大引进技术，由4个村分别发展特色农业，种彩葵、荷花、彩稻，养龙虾，受益群众3.9</w:t>
      </w:r>
      <w:r>
        <w:rPr>
          <w:rFonts w:hint="eastAsia" w:ascii="宋体" w:hAnsi="宋体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sz w:val="24"/>
          <w:szCs w:val="24"/>
        </w:rPr>
        <w:t>万人；全镇</w:t>
      </w:r>
      <w:r>
        <w:rPr>
          <w:rFonts w:hint="eastAsia" w:ascii="宋体" w:hAnsi="宋体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z w:val="24"/>
          <w:szCs w:val="24"/>
        </w:rPr>
        <w:t>口山塘1痤水库1座堰坝进行了加固维修，受益群众达3.</w:t>
      </w:r>
      <w:r>
        <w:rPr>
          <w:rFonts w:hint="eastAsia" w:ascii="宋体" w:hAnsi="宋体"/>
          <w:sz w:val="24"/>
          <w:szCs w:val="24"/>
          <w:lang w:val="en-US" w:eastAsia="zh-CN"/>
        </w:rPr>
        <w:t>85</w:t>
      </w:r>
      <w:r>
        <w:rPr>
          <w:rFonts w:hint="eastAsia" w:ascii="宋体" w:hAnsi="宋体"/>
          <w:sz w:val="24"/>
          <w:szCs w:val="24"/>
        </w:rPr>
        <w:t>万人。通过对全镇1</w:t>
      </w:r>
      <w:r>
        <w:rPr>
          <w:rFonts w:hint="eastAsia" w:ascii="宋体" w:hAnsi="宋体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z w:val="24"/>
          <w:szCs w:val="24"/>
        </w:rPr>
        <w:t>个项目的建设，让村民受益，群众满意，巩固了基层党组织政权建设，融洽了干群关系，促进了全镇新农村建设文明、健康、和谐发展。</w:t>
      </w:r>
    </w:p>
    <w:p>
      <w:pPr>
        <w:ind w:firstLine="240" w:firstLineChars="10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四、评价结论及建议</w:t>
      </w:r>
    </w:p>
    <w:p>
      <w:pPr>
        <w:ind w:firstLine="480" w:firstLineChars="20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、评价结论</w:t>
      </w:r>
      <w:r>
        <w:rPr>
          <w:rFonts w:hint="eastAsia" w:ascii="宋体"/>
          <w:sz w:val="24"/>
          <w:szCs w:val="24"/>
        </w:rPr>
        <w:t xml:space="preserve">                                                     </w:t>
      </w:r>
    </w:p>
    <w:p>
      <w:pPr>
        <w:ind w:firstLine="240" w:firstLineChars="10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201</w:t>
      </w:r>
      <w:r>
        <w:rPr>
          <w:rFonts w:hint="eastAsia" w:ascii="宋体" w:hAnsi="宋体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sz w:val="24"/>
          <w:szCs w:val="24"/>
        </w:rPr>
        <w:t>年，我镇及时、准确、优质地完成预算编制；预算执行情况良好，支出管理规范，未出现因违规支出受到相关监督部门批评或处理的情况；资金管理制度较为完善，会计核算和账务处理规范，会计资料完整；项目开支依据和标准符合相关规定，实施过程中能够严格执行有关制度规定，按目标数量及质量按时完工，基本实现了项目设计功能，受益群体满意度高；工作中密切联系群众、服务群众，积极妥善处理群众来信来访，化解社会矛盾，加强机关自身建设和党风廉政建设。</w:t>
      </w:r>
    </w:p>
    <w:p>
      <w:pPr>
        <w:ind w:firstLine="360" w:firstLineChars="15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、存在的问题</w:t>
      </w:r>
    </w:p>
    <w:p>
      <w:pPr>
        <w:ind w:firstLine="42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项目资金监督力度不够，要进一步加强；专项资金拨付进度较缓慢，不能及时到项目建设上来，在一定程度上阻碍了项目的正常开展，在资金使用计划和进度上有待进一步加强；</w:t>
      </w:r>
    </w:p>
    <w:p>
      <w:pPr>
        <w:ind w:firstLine="360" w:firstLineChars="15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、建议</w:t>
      </w:r>
    </w:p>
    <w:p>
      <w:pPr>
        <w:ind w:firstLine="42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对上级下达的各项资金，要按时办理指标下达及审批，使资金快速用到项目上去；要提高政府机关经费预算定额标准；要在年初预算行政运行经费中安排事业单位工作人员公车补助经费，保证机关各项工作正常运转。</w:t>
      </w:r>
    </w:p>
    <w:p>
      <w:pPr>
        <w:ind w:firstLine="120" w:firstLineChars="50"/>
        <w:rPr>
          <w:rFonts w:ascii="宋体" w:hAnsi="宋体"/>
          <w:sz w:val="24"/>
          <w:szCs w:val="24"/>
        </w:rPr>
      </w:pPr>
    </w:p>
    <w:p>
      <w:pPr>
        <w:ind w:firstLine="120" w:firstLineChars="50"/>
        <w:rPr>
          <w:rFonts w:ascii="宋体" w:hAnsi="宋体"/>
          <w:sz w:val="24"/>
          <w:szCs w:val="24"/>
        </w:rPr>
      </w:pPr>
    </w:p>
    <w:p>
      <w:pPr>
        <w:ind w:firstLine="120" w:firstLineChars="50"/>
        <w:rPr>
          <w:rFonts w:ascii="宋体" w:hAnsi="宋体"/>
          <w:sz w:val="24"/>
          <w:szCs w:val="24"/>
        </w:rPr>
      </w:pPr>
    </w:p>
    <w:p>
      <w:pPr>
        <w:ind w:firstLine="5040" w:firstLineChars="2100"/>
        <w:rPr>
          <w:rFonts w:ascii="宋体" w:hAnsi="宋体"/>
          <w:sz w:val="24"/>
          <w:szCs w:val="24"/>
        </w:rPr>
      </w:pPr>
    </w:p>
    <w:p>
      <w:pPr>
        <w:ind w:firstLine="5040" w:firstLineChars="2100"/>
        <w:rPr>
          <w:rFonts w:ascii="宋体" w:hAnsi="宋体"/>
          <w:sz w:val="24"/>
          <w:szCs w:val="24"/>
        </w:rPr>
      </w:pPr>
    </w:p>
    <w:p>
      <w:pPr>
        <w:ind w:firstLine="5040" w:firstLineChars="2100"/>
        <w:rPr>
          <w:rFonts w:ascii="宋体" w:hAnsi="宋体"/>
          <w:sz w:val="24"/>
          <w:szCs w:val="24"/>
        </w:rPr>
      </w:pPr>
    </w:p>
    <w:p>
      <w:pPr>
        <w:ind w:firstLine="5040" w:firstLineChars="2100"/>
        <w:rPr>
          <w:rFonts w:ascii="宋体" w:hAnsi="宋体"/>
          <w:sz w:val="24"/>
          <w:szCs w:val="24"/>
        </w:rPr>
      </w:pPr>
    </w:p>
    <w:p>
      <w:pPr>
        <w:ind w:firstLine="5040" w:firstLineChars="2100"/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</w:p>
    <w:p>
      <w:pPr>
        <w:ind w:firstLine="5040" w:firstLineChars="2100"/>
        <w:rPr>
          <w:rFonts w:ascii="宋体" w:hAnsi="宋体"/>
          <w:sz w:val="24"/>
          <w:szCs w:val="24"/>
        </w:rPr>
      </w:pPr>
    </w:p>
    <w:p>
      <w:pPr>
        <w:ind w:firstLine="4680" w:firstLineChars="19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常宁市胜桥镇人民政府</w:t>
      </w:r>
    </w:p>
    <w:p>
      <w:pPr>
        <w:ind w:right="480" w:firstLine="5160" w:firstLineChars="2150"/>
        <w:rPr>
          <w:rFonts w:ascii="宋体" w:hAnsi="宋体"/>
          <w:sz w:val="24"/>
          <w:szCs w:val="24"/>
        </w:rPr>
      </w:pPr>
    </w:p>
    <w:p>
      <w:pPr>
        <w:ind w:right="480" w:firstLine="5160" w:firstLineChars="2150"/>
        <w:rPr>
          <w:rFonts w:ascii="宋体" w:hAnsi="宋体"/>
          <w:sz w:val="24"/>
          <w:szCs w:val="24"/>
        </w:rPr>
      </w:pPr>
    </w:p>
    <w:p>
      <w:pPr>
        <w:ind w:right="480" w:firstLine="5160" w:firstLineChars="215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</w:t>
      </w:r>
      <w:r>
        <w:rPr>
          <w:rFonts w:hint="eastAsia" w:ascii="宋体" w:hAnsi="宋体"/>
          <w:sz w:val="24"/>
          <w:szCs w:val="24"/>
          <w:lang w:val="en-US" w:eastAsia="zh-CN"/>
        </w:rPr>
        <w:t>20</w:t>
      </w:r>
      <w:r>
        <w:rPr>
          <w:rFonts w:hint="eastAsia" w:ascii="宋体" w:hAnsi="宋体"/>
          <w:sz w:val="24"/>
          <w:szCs w:val="24"/>
        </w:rPr>
        <w:t xml:space="preserve">年6月8日       </w:t>
      </w:r>
    </w:p>
    <w:sectPr>
      <w:headerReference r:id="rId3" w:type="default"/>
      <w:pgSz w:w="11906" w:h="16838"/>
      <w:pgMar w:top="1588" w:right="1797" w:bottom="1588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1A5A"/>
    <w:multiLevelType w:val="multilevel"/>
    <w:tmpl w:val="0EFC1A5A"/>
    <w:lvl w:ilvl="0" w:tentative="0">
      <w:start w:val="1"/>
      <w:numFmt w:val="japaneseCounting"/>
      <w:lvlText w:val="%1、"/>
      <w:lvlJc w:val="left"/>
      <w:pPr>
        <w:ind w:left="840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">
    <w:nsid w:val="1142329E"/>
    <w:multiLevelType w:val="multilevel"/>
    <w:tmpl w:val="1142329E"/>
    <w:lvl w:ilvl="0" w:tentative="0">
      <w:start w:val="4"/>
      <w:numFmt w:val="japaneseCounting"/>
      <w:lvlText w:val="（%1）"/>
      <w:lvlJc w:val="left"/>
      <w:pPr>
        <w:ind w:left="1500" w:hanging="1080"/>
      </w:pPr>
      <w:rPr>
        <w:rFonts w:hint="default" w:hAnsi="宋体" w:cs="Times New Roman"/>
      </w:rPr>
    </w:lvl>
    <w:lvl w:ilvl="1" w:tentative="0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FBD"/>
    <w:rsid w:val="00041AC0"/>
    <w:rsid w:val="000625AE"/>
    <w:rsid w:val="00092405"/>
    <w:rsid w:val="000B49A4"/>
    <w:rsid w:val="000B79DA"/>
    <w:rsid w:val="000E3C84"/>
    <w:rsid w:val="00103239"/>
    <w:rsid w:val="0011425D"/>
    <w:rsid w:val="001350F2"/>
    <w:rsid w:val="0014159A"/>
    <w:rsid w:val="00172BC7"/>
    <w:rsid w:val="00183ACF"/>
    <w:rsid w:val="001B3FD3"/>
    <w:rsid w:val="001B66AA"/>
    <w:rsid w:val="001D6348"/>
    <w:rsid w:val="002042BB"/>
    <w:rsid w:val="00226A3E"/>
    <w:rsid w:val="00233FCE"/>
    <w:rsid w:val="002410DE"/>
    <w:rsid w:val="002D5E8B"/>
    <w:rsid w:val="002E6A6D"/>
    <w:rsid w:val="00325220"/>
    <w:rsid w:val="003653ED"/>
    <w:rsid w:val="00370623"/>
    <w:rsid w:val="00370999"/>
    <w:rsid w:val="00391AA5"/>
    <w:rsid w:val="003A2E0D"/>
    <w:rsid w:val="003B04E8"/>
    <w:rsid w:val="003B7178"/>
    <w:rsid w:val="003D51C8"/>
    <w:rsid w:val="003D6A61"/>
    <w:rsid w:val="003D7A63"/>
    <w:rsid w:val="004020E9"/>
    <w:rsid w:val="00442894"/>
    <w:rsid w:val="004529FD"/>
    <w:rsid w:val="004602FF"/>
    <w:rsid w:val="00471180"/>
    <w:rsid w:val="004923B4"/>
    <w:rsid w:val="00494712"/>
    <w:rsid w:val="004C7C7F"/>
    <w:rsid w:val="004E0559"/>
    <w:rsid w:val="004E544C"/>
    <w:rsid w:val="0051531F"/>
    <w:rsid w:val="00543DF1"/>
    <w:rsid w:val="00593EBD"/>
    <w:rsid w:val="00594705"/>
    <w:rsid w:val="00611FB2"/>
    <w:rsid w:val="006364BC"/>
    <w:rsid w:val="006523ED"/>
    <w:rsid w:val="00673363"/>
    <w:rsid w:val="006745FC"/>
    <w:rsid w:val="0067536E"/>
    <w:rsid w:val="00675623"/>
    <w:rsid w:val="006901E4"/>
    <w:rsid w:val="006A6919"/>
    <w:rsid w:val="006B79B8"/>
    <w:rsid w:val="006D0608"/>
    <w:rsid w:val="006E6CCA"/>
    <w:rsid w:val="006F59A0"/>
    <w:rsid w:val="00701B67"/>
    <w:rsid w:val="00702D04"/>
    <w:rsid w:val="007248AD"/>
    <w:rsid w:val="00732D6E"/>
    <w:rsid w:val="00765B15"/>
    <w:rsid w:val="00772B7D"/>
    <w:rsid w:val="00780833"/>
    <w:rsid w:val="00792B84"/>
    <w:rsid w:val="007A3BC9"/>
    <w:rsid w:val="007A4A8F"/>
    <w:rsid w:val="007A566C"/>
    <w:rsid w:val="007E1D04"/>
    <w:rsid w:val="007E25E6"/>
    <w:rsid w:val="007E5151"/>
    <w:rsid w:val="00810A4B"/>
    <w:rsid w:val="008152FF"/>
    <w:rsid w:val="00843E5A"/>
    <w:rsid w:val="00847699"/>
    <w:rsid w:val="0086265F"/>
    <w:rsid w:val="008812D5"/>
    <w:rsid w:val="00892FDC"/>
    <w:rsid w:val="008A5280"/>
    <w:rsid w:val="008B59BD"/>
    <w:rsid w:val="008C3437"/>
    <w:rsid w:val="008D27DA"/>
    <w:rsid w:val="008E6E79"/>
    <w:rsid w:val="008F45EA"/>
    <w:rsid w:val="008F504D"/>
    <w:rsid w:val="009114A2"/>
    <w:rsid w:val="009114D0"/>
    <w:rsid w:val="00914792"/>
    <w:rsid w:val="009710E7"/>
    <w:rsid w:val="00975F71"/>
    <w:rsid w:val="00983860"/>
    <w:rsid w:val="009903CF"/>
    <w:rsid w:val="009A1B4D"/>
    <w:rsid w:val="009B369D"/>
    <w:rsid w:val="009D0455"/>
    <w:rsid w:val="009F4D15"/>
    <w:rsid w:val="00A0675D"/>
    <w:rsid w:val="00A16D39"/>
    <w:rsid w:val="00A475BE"/>
    <w:rsid w:val="00A74414"/>
    <w:rsid w:val="00A76044"/>
    <w:rsid w:val="00A85604"/>
    <w:rsid w:val="00A93CE4"/>
    <w:rsid w:val="00AB368C"/>
    <w:rsid w:val="00AC58CF"/>
    <w:rsid w:val="00AE1408"/>
    <w:rsid w:val="00B36E53"/>
    <w:rsid w:val="00B50A26"/>
    <w:rsid w:val="00B6585C"/>
    <w:rsid w:val="00B771B7"/>
    <w:rsid w:val="00BA4550"/>
    <w:rsid w:val="00BB07DE"/>
    <w:rsid w:val="00C2618B"/>
    <w:rsid w:val="00C5759C"/>
    <w:rsid w:val="00C743AA"/>
    <w:rsid w:val="00C915B3"/>
    <w:rsid w:val="00CB1B3A"/>
    <w:rsid w:val="00CD07D8"/>
    <w:rsid w:val="00CD648E"/>
    <w:rsid w:val="00D03BE5"/>
    <w:rsid w:val="00D108A3"/>
    <w:rsid w:val="00D16A82"/>
    <w:rsid w:val="00D17ECF"/>
    <w:rsid w:val="00D74A45"/>
    <w:rsid w:val="00D75963"/>
    <w:rsid w:val="00D834BD"/>
    <w:rsid w:val="00D85B22"/>
    <w:rsid w:val="00D924F6"/>
    <w:rsid w:val="00DA0692"/>
    <w:rsid w:val="00DB2CA5"/>
    <w:rsid w:val="00E01557"/>
    <w:rsid w:val="00E07B1C"/>
    <w:rsid w:val="00E22301"/>
    <w:rsid w:val="00E30FBD"/>
    <w:rsid w:val="00E60541"/>
    <w:rsid w:val="00E63CCA"/>
    <w:rsid w:val="00E875A7"/>
    <w:rsid w:val="00E91457"/>
    <w:rsid w:val="00EA0EBC"/>
    <w:rsid w:val="00ED3CB6"/>
    <w:rsid w:val="00EF4369"/>
    <w:rsid w:val="00EF4649"/>
    <w:rsid w:val="00F03C2F"/>
    <w:rsid w:val="00F059EC"/>
    <w:rsid w:val="00F12561"/>
    <w:rsid w:val="00F60FDE"/>
    <w:rsid w:val="00F758AD"/>
    <w:rsid w:val="00FA7371"/>
    <w:rsid w:val="00FB0E4C"/>
    <w:rsid w:val="00FB6203"/>
    <w:rsid w:val="00FC0BCE"/>
    <w:rsid w:val="049B1705"/>
    <w:rsid w:val="060B2E16"/>
    <w:rsid w:val="0B697D41"/>
    <w:rsid w:val="0C612CB7"/>
    <w:rsid w:val="22F97AF3"/>
    <w:rsid w:val="2C8155EC"/>
    <w:rsid w:val="3089149F"/>
    <w:rsid w:val="32A94A8B"/>
    <w:rsid w:val="34B35CA9"/>
    <w:rsid w:val="34E033E0"/>
    <w:rsid w:val="40B1284A"/>
    <w:rsid w:val="43FE7A68"/>
    <w:rsid w:val="4AA80582"/>
    <w:rsid w:val="4D0225BF"/>
    <w:rsid w:val="5F930E08"/>
    <w:rsid w:val="652D314A"/>
    <w:rsid w:val="738305F7"/>
    <w:rsid w:val="779D328A"/>
    <w:rsid w:val="7D817DE5"/>
    <w:rsid w:val="7E14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眉 Char"/>
    <w:basedOn w:val="4"/>
    <w:link w:val="3"/>
    <w:qFormat/>
    <w:locked/>
    <w:uiPriority w:val="99"/>
    <w:rPr>
      <w:rFonts w:cs="Times New Roman"/>
      <w:sz w:val="18"/>
      <w:szCs w:val="18"/>
    </w:rPr>
  </w:style>
  <w:style w:type="paragraph" w:customStyle="1" w:styleId="8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663</Words>
  <Characters>3785</Characters>
  <Lines>31</Lines>
  <Paragraphs>8</Paragraphs>
  <TotalTime>964</TotalTime>
  <ScaleCrop>false</ScaleCrop>
  <LinksUpToDate>false</LinksUpToDate>
  <CharactersWithSpaces>4440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2017-10-26T09:03:00Z</dcterms:created>
  <dc:creator>Administrator</dc:creator>
  <cp:lastModifiedBy>Administrator</cp:lastModifiedBy>
  <cp:lastPrinted>2020-06-09T12:23:00Z</cp:lastPrinted>
  <dcterms:modified xsi:type="dcterms:W3CDTF">2020-09-30T05:53:03Z</dcterms:modified>
  <dc:title>板桥镇人民政府2016年预算支出绩效评价报     告</dc:title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