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6A" w:rsidRPr="00EA206A" w:rsidRDefault="00EA206A" w:rsidP="00EA206A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方正大标宋简体" w:eastAsia="方正大标宋简体" w:hAnsi="宋体" w:cs="宋体" w:hint="eastAsia"/>
          <w:kern w:val="0"/>
          <w:sz w:val="44"/>
          <w:szCs w:val="44"/>
        </w:rPr>
        <w:t>关于常宁市2019年财政预算执行情况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方正大标宋简体" w:eastAsia="方正大标宋简体" w:hAnsi="宋体" w:cs="宋体" w:hint="eastAsia"/>
          <w:kern w:val="0"/>
          <w:sz w:val="44"/>
          <w:szCs w:val="44"/>
        </w:rPr>
        <w:t>和2020年财政预算草案的报告</w:t>
      </w:r>
    </w:p>
    <w:p w:rsidR="00462E37" w:rsidRDefault="00EA206A" w:rsidP="00EA206A">
      <w:pPr>
        <w:widowControl/>
        <w:shd w:val="clear" w:color="auto" w:fill="FFFFFF"/>
        <w:spacing w:line="600" w:lineRule="atLeast"/>
        <w:jc w:val="center"/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</w:pPr>
      <w:r w:rsidRPr="00EA206A">
        <w:rPr>
          <w:rFonts w:ascii="Times New Roman" w:eastAsia="宋体" w:hAnsi="Times New Roman" w:cs="Times New Roman"/>
          <w:color w:val="FF0000"/>
          <w:kern w:val="0"/>
          <w:sz w:val="32"/>
          <w:szCs w:val="32"/>
        </w:rPr>
        <w:t>—20</w:t>
      </w:r>
      <w:r w:rsidRPr="00EA206A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20</w:t>
      </w:r>
      <w:r w:rsidRPr="00EA206A">
        <w:rPr>
          <w:rFonts w:ascii="仿宋_GB2312" w:eastAsia="仿宋_GB2312" w:hAnsi="Times New Roman" w:cs="Times New Roman" w:hint="eastAsia"/>
          <w:color w:val="FF0000"/>
          <w:kern w:val="0"/>
          <w:sz w:val="32"/>
          <w:szCs w:val="32"/>
        </w:rPr>
        <w:t>年</w:t>
      </w:r>
      <w:r w:rsidRPr="00EA206A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1</w:t>
      </w:r>
      <w:r w:rsidRPr="00EA206A">
        <w:rPr>
          <w:rFonts w:ascii="仿宋_GB2312" w:eastAsia="仿宋_GB2312" w:hAnsi="Times New Roman" w:cs="Times New Roman" w:hint="eastAsia"/>
          <w:color w:val="FF0000"/>
          <w:kern w:val="0"/>
          <w:sz w:val="32"/>
          <w:szCs w:val="32"/>
        </w:rPr>
        <w:t>月</w:t>
      </w:r>
      <w:r w:rsidRPr="00EA206A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2</w:t>
      </w:r>
      <w:r w:rsidRPr="00EA206A">
        <w:rPr>
          <w:rFonts w:ascii="仿宋_GB2312" w:eastAsia="仿宋_GB2312" w:hAnsi="Times New Roman" w:cs="Times New Roman" w:hint="eastAsia"/>
          <w:color w:val="FF0000"/>
          <w:kern w:val="0"/>
          <w:sz w:val="32"/>
          <w:szCs w:val="32"/>
        </w:rPr>
        <w:t>日在常宁市第十七届人</w:t>
      </w:r>
      <w:r w:rsidRPr="00EA206A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民代表大会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第六次</w:t>
      </w:r>
      <w:r w:rsidRPr="00EA206A">
        <w:rPr>
          <w:rFonts w:ascii="仿宋_GB2312" w:eastAsia="仿宋_GB2312" w:hAnsi="Times New Roman" w:cs="Times New Roman" w:hint="eastAsia"/>
          <w:color w:val="FF0000"/>
          <w:kern w:val="0"/>
          <w:sz w:val="32"/>
          <w:szCs w:val="32"/>
        </w:rPr>
        <w:t>会议上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市财政局局长</w:t>
      </w:r>
      <w:r w:rsidRPr="00EA206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 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EA206A">
        <w:rPr>
          <w:rFonts w:ascii="黑体" w:eastAsia="黑体" w:hAnsi="黑体" w:cs="宋体" w:hint="eastAsia"/>
          <w:kern w:val="0"/>
          <w:sz w:val="32"/>
          <w:szCs w:val="32"/>
        </w:rPr>
        <w:t>罗更生</w:t>
      </w:r>
      <w:bookmarkStart w:id="0" w:name="_GoBack"/>
      <w:bookmarkEnd w:id="0"/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各位代表：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受市人民政府委托，现向本次会议报告2019年财政预算执行情况和2020年财政预算草案，请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予审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议。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黑体" w:eastAsia="黑体" w:hAnsi="黑体" w:cs="宋体" w:hint="eastAsia"/>
          <w:kern w:val="0"/>
          <w:sz w:val="32"/>
          <w:szCs w:val="32"/>
        </w:rPr>
        <w:t>一、2019年财政预算执行情况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2019年，是新中国成立70周年的大庆之年，也是决胜全面小康、实现转型跨越的关键一年。面对经济矛盾突出和财政压力进一步加大的迫切形势，在市委的坚强领导下，在市人大、市政协的监督支持下，全市上下认真贯彻落实市委经济工作会议精神，以</w:t>
      </w:r>
      <w:r w:rsidRPr="00EA206A">
        <w:rPr>
          <w:rFonts w:ascii="Times New Roman" w:eastAsia="宋体" w:hAnsi="Times New Roman" w:cs="Times New Roman"/>
          <w:kern w:val="0"/>
          <w:sz w:val="32"/>
          <w:szCs w:val="32"/>
        </w:rPr>
        <w:t>“</w:t>
      </w:r>
      <w:r w:rsidRPr="00EA20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工业主打，产业主导，统筹城乡，全面发展</w:t>
      </w:r>
      <w:r w:rsidRPr="00EA206A">
        <w:rPr>
          <w:rFonts w:ascii="Times New Roman" w:eastAsia="宋体" w:hAnsi="Times New Roman" w:cs="Times New Roman"/>
          <w:kern w:val="0"/>
          <w:sz w:val="32"/>
          <w:szCs w:val="32"/>
        </w:rPr>
        <w:t>”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为目标，着力稳增长、促改革、调结构、惠民生，优化支出结构，规范财政管理，严控债务风险，提升质量和效益，较好地完成了全年目标任务。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（一）2019年预算收支情况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1、一般公共预算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一般公共预算收入预计完成163500万元，较上年增长7.22%。其中：地方收入预计完成103500万元，较上年增长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8.19%；上划中央收入预计完成47071万元，较上年增长6.6%；上划省级收入预计完成12929万元，较上年增长1.99%。全市一般公共预算支出预计完成561500万元，比上年增加2040万元，增长0.36%。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地方收入中税收收入预计完成68000万元，增长10.8%；非税收入预计完成35500万元，增长3.53%。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收支平衡情况。总收入预计完成614767万元，其中：地方一般预算收入103500万元，上级补助收入355170万元，债券转贷收入70541万元，上年滚存结余15556万元，政府性基金调入66000万元，国有资本经营预算调入4000万元。总支出预计完成614767万元，其中：一般预算支出561500万元，返还性支出5826万元，债券还本支出47441万元，当年收支平衡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2、政府性基金预算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全市政府性基金总收入预计183857万元，其中：当年基金收入119380万元，上级补助收入5136万元，专项债务转贷收入29366万元，上年结余29975万元。政府性基金总支出预计183857万元，其中：当年基金支出88373万元，上解支出118万元，调出资金（用于平衡一般预算）66000万元，专项债务转贷支出29366万元，当年收支平衡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3、社会保险基金预算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总收入预计完成214897万元，其中：本年收入142643万元，上年结余72254万元。支出预计完成129044万元。收支两抵，结转下年85853万元。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4、国有资本经营预算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总收入预计完成4148万元，其中：其他国有资本经营预算收入4148万元。总支出预计完成4000万元，其中：调出资金（用于平衡一般预算）4000万元。收支两抵，结转下年148万元。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5、地方政府债务情况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经上级批准核定，2019年底，我市全口径债务余额172.85亿元，其中：政府债务40.32亿元，隐性债务109.31亿元，其他需要关注类债务23.22亿元。2019年省财政转贷我市置换债券7.68亿元、新增债券6.06亿元（含专项债券）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需要特别说明的是上述预算收支执行数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有待省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财政批复，年终决算数据将会有所变动。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（二）2019年财政工作情况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1、以增强财政实力为根本，服务经济发展大局。一是扶持实体经济。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加快园区平台建设，支持有色、纺织两大千亿工业集群发展，支持企业入园，激发园区活力，用好发展开放型经济优秀县、国家循环化改造示范点园区等有利政策，大力发展工业经济，服务经济发展大局；安排资金0.38亿元，支持企业转型升级和科技创新，全市规模以上工业企业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增至105家，新增规模工业企业14家。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二是减轻企业负担。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全面落实大规模减税降费政策，增值税减税效果明显，个人所得税改革受惠面广，小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微企业普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惠性减税效果好力度大，降本清费政策落实到位，全年预计为企业减负2.5亿元。三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是提高收入质量。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加大综合治税力度，强化收入征管，规范资金入库行为，顺利实现收入质量和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总量双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提升。全市一般公共预算收入预计完成16.35亿元，其中地方收入预计完成103500万元，财政总收入税占比和地方收入税占比分别达到78%和66%，收入质量进步攀升。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四是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扩大争资规模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。把握政策导向，借助财税体制，用活财税政策，争取上级对我市的财力支持力度，2019年，预计争取上级转移支付资金35.5亿元，争取地方政府债券资金6.06亿元,争取再融资债券资金7.68亿元。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2、以改善民生为宗旨，提高群众幸福指数。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财政在收支逆差较大、资金调度困难的情况下，坚持以“三保”为首要任务，区分“轻、重、缓、急”，做到全面统筹，保控有度。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一是严守“三保”底线。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安排“保工资”支出20.2亿元，“保运转”支出3.97亿元，“保基本民生”支出17.28亿元，守住“三保”底线，维护了社会的基本稳定。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二是完善教育保障机制。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安排教育经费10.36亿元，同比增长3.59%，重点用于免除义务教育阶段学杂费、补助家庭经济困难寄宿生生活费、支持学校维修改造及化解大班额等支出。三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是稳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固社会保障体系。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安排社会保障和就业资金6.15亿元，用于城乡居民社保、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医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保，以及低保、五保、残疾人、士兵优待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等对象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补贴发放，保障各类补贴标准进一步提高；安排医疗卫生与计划生育资金6.59亿元，进一步健全基层医疗卫生服务体系，推进公立医院改革，提高城乡居民基本医疗保险水平，实施健康扶贫一站式结算，促进基本公共卫生服务逐步均等化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四是统筹城乡发展。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大力支持交通运输事业发展，安排资金0.97亿元，主要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用于国省干线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配套、农村公路建设及加宽、危桥改建、安保等工程建设，为百姓生产生活提供了便利；大力支持农村危房改造和保障性住房建设，安排资金1.24亿元，完成1986户农村危房改造和400套棚改，以及2359户城镇居民住房补贴项目；大力支持城市提质改造，推进城市环线绿化亮化、北二环续建、背街小巷和城区供水管网改造等，着力改善人居环境，提升市民幸福指数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3、以决胜小康为目标，全力打好三大战役。一是防范和化解政府性债务。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严格按要求积极做好及时还本付息、压减政府性投资、推进平台公司转型、降低平台公司融资成本、加强行政事业单位国有资产管理、规范政府购买服务行为等工作，确保我市不发生系统性、区域性金融风险。2019年，财政安排用于偿还政府性建设债务还本付息预计完成1.25亿元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二是有序推进脱贫攻坚工作。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安排专项扶贫资金1.39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亿元，加快推进全市脱贫攻坚，重点实施好产业扶贫、易地搬迁扶贫、健康扶贫、教育文化扶贫、光伏扶贫、社会保障兜底扶贫、基础设施建设扶贫等工作。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三是全力打好污染防治攻坚战。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全年预计拨付节能环保资金0.58亿元，主要是扎实推进大义山自然保护区环境整治后续工作、落实湘江流域保护治理第三个“三年行动计划”、深化“河长制”工作等。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4、以制度建设为抓手，提升财政管理质效。一是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出台《常宁市财政资金管理办法》（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常政发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〔2019〕4号），规范资金审批和拨付流程，促进财政资金安全、高效运行。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二是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出台《中共常宁市委办公室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常宁市人民政府办公室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关于牢固树立过“紧日子”思想 大力压减一般性支出的通知》（常办发电〔2019〕10号），进一步规范财务管理制度和会议费、差旅费、培训费、公务活动用餐及党建活动经费等费用的开支行为。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三是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出台《常宁市财政涉农资金管理办法》，规范涉农资金的管理和发放，确保惠民惠农政策落到实处。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四是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全面实施预算绩效管理。</w:t>
      </w:r>
      <w:r w:rsidRPr="00EA206A">
        <w:rPr>
          <w:rFonts w:ascii="仿宋_GB2312" w:eastAsia="仿宋_GB2312" w:hAnsi="CG Times (W1)" w:cs="宋体" w:hint="eastAsia"/>
          <w:kern w:val="0"/>
          <w:sz w:val="32"/>
          <w:szCs w:val="32"/>
        </w:rPr>
        <w:t>项目资金实施事前评价论证、事中监督检查、事后绩效评价的全程考核方式，推行绩效评价全覆盖、评价结果综合运用，切实提高理财水平和资金绩效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五是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严格政府采购审批程序，规范采购行为，切实为财政节支。2019年，预计我市累计采购310批次，完成采购金额2.2亿元，节约财政资金0.22亿元，节资率10%以上。六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是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加强财政投资项目的预算评审和结算审核工作，全年共评审项目983个，审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减资金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3.06亿元。其中：审核预算项目712个,送审总金额16.53亿元,审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减金额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2.32亿元,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审结值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为14.21亿元；审核结算项目271个，送审总金额4.68亿元，审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减金额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0.74亿元，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审结值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为3.94亿元。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2019年，总体来看，预算执行和财政改革情况较好，但也存在一些问题和困难，突出表现在：财政赤字进一步扩大，“三保”压力空前，支出保障顾此失彼，政府债务叠加等等，对此，我们将高度重视，想方设法采取有力措施逐步加以解决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黑体" w:eastAsia="黑体" w:hAnsi="黑体" w:cs="宋体" w:hint="eastAsia"/>
          <w:kern w:val="0"/>
          <w:sz w:val="32"/>
          <w:szCs w:val="32"/>
        </w:rPr>
        <w:t>二、2020年财政预算草案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（一）指导思想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2020年财政工作的指导思想是：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以习近平新时代中国特色社会主义思想为指导，全面贯彻党的十九大和中央经济工作会议精神，继续支持打赢三大攻坚战，实施乡村振兴战略，推动经济转型升级，切实保障和改善民生；牢固树立过“紧日子”的思想，继续压减一般性支出；继续深化财税体制改革，推进部门绩效预算改革；继续提升财政管理效能，为推动经济高质量发展提供坚强财力保障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在支出的安排上坚持综合预算、讲求绩效、优化结构、勤俭节约、收支平衡的原则。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（二）一般公共预算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一般公共预算收入预计174950万元，较上年完成数增加11450万元，增长7%。其中：地方收入预计109190万元，较上年完成数增加5690万元，增长5.5%；上划中央收入预计51396万元，较上年完成数增加4325万元，增长9.19%；上划省级收入预计14364万元，较上年完成数增加1435万元，增长11.1%。收入分部门：税务部门143220万元，较上年完成数增加11250万元，增长8.52%；财政部门31730万元，较上年完成数增加200万元，增长0.63%。2020年，预计财政收入质量会进一步提升，一般公共预算收入税占比预计为79.59%，较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上年可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提高近2个百分点；地方收入税占比预计为67.3%，较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上年可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提高近2个百分点。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一般公共预算支出预计为450137万元，其中：保工资支出204656万元，保运转支出33517万元，保基本民生支出164620元（不含企业养老保险和工伤保险支出），发展建设类支出42344万元，总预备费5000万元。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收支平衡情况。一般公共预算可用财力预计为457120万元，其中：地方一般公共预算收入109190万元，上级补助收入289350万元，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政府性基金调入58580万元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。支出总计457120万元，其中：一般公共预算支出450137万元，返还性支出6983万元。收支两抵，当年收支平衡。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（三）政府性基金预算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政府性基金收入132300万元，其中：国有土地出让金收入130000万元，国有土地收益基金1060万元，农业土地开发资金260万元，城市基础设施配套费430万元，污水处理费收入550万元。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政府性基金支出安排73720万元。其中：国有土地出让金收入安排支出71420万元，国有土地收益基金支出1060万元，农业土地开发资金支出260万元，基础设施配套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费安排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支出430万元，污水处理费收入安排的支出550万元。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收支平衡情况。收入总计132300万元。支出总计132300万元，其中：政府性基金支出安排73720万元，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调出资金用于平衡一般公共预算58580万元。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收支两抵，当年收支平衡。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（四）社会保险基金预算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社保基金总收入235000万元（不含企业养老保险基金和工伤保险基金）。其中：社会保险基金收入76621万元，财政（上级）补助收入72526万元，上年结余收入85853万元。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社保基金总支出133555万元。其中：社会保险基金支出133504万元，上解支出51万元。收支两抵，结余101445万元。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（五）国有资本经营预算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国有资本经营总收入2448万元，其中：股利、股息收入300万元，其他国有资本经营收入2000万元，上年结余148万元。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国有资本经营支出2448万元，其中：解决历史遗留问题及改革成本支出300万元，国有企业资本金注入2000万元，其他国有资本经营预算支出148万元。收支两抵，当年收支平衡。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（六）地方政府债务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按照预算法规定：市县政府确需举借政府债务的，由省级政府发行地方政府债券代为举借。2020年，我市将在政府债务限额内，积极争取政府债券资金。2020年到期政府一般债券还本13392万元，专项债券还本6万元，争取上级再融资债券资金安排，未列入本次预算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黑体" w:eastAsia="黑体" w:hAnsi="黑体" w:cs="宋体" w:hint="eastAsia"/>
          <w:kern w:val="0"/>
          <w:sz w:val="32"/>
          <w:szCs w:val="32"/>
        </w:rPr>
        <w:t>三、2020年财政工作重点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为实现今年财政的预期目标，我们将着重抓好以下工作：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（一）增强财政实力，突出一个“巧”字。一是“巧用政策”。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积极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研判经济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发展形势，吃透政策，抢抓机遇，加大向上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争资跑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项力度，拟出台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争资跑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项考核及奖励政策，提高各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部门争资动力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，扩大可用财力规模，增强财政保障实力。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二是“</w:t>
      </w:r>
      <w:r w:rsidRPr="00EA206A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巧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挖税源”。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全力推进财源培植，着力支持一区两园建设，打造两大千亿产业集群，培育“航母型”财源；继续加大征管力度，加强部门协作，强化收入征管，精准发力、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挖潜堵漏，助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推收入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稳步增长；提前制订政府性基金收入措施，找准重点，突破难点，明确任务，压实责任，确保全年土地出让收入目标实现。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三是“</w:t>
      </w:r>
      <w:r w:rsidRPr="00EA206A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巧扩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资本”。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贯彻落实中央积极财政政策和稳健的货币政策，充分发挥财政资金“四两拨千斤”作用，鼓励金融资本和社会资本流入实体经济，帮助企业解决融资难题，支持企业做大做强，支持大众创业、万众创新，为财政增收打造多个增长点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（二）保障“三保”需求，突出一个“压”字。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2019年，我市已被省列为“三保”保障重点关注县。为全面落实中央和省决策部署，我们将采取有效措施防控“三保”风险。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一是“压盘子”。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编制好年初预算方案，严格以收定支，做实预算收入规模，压实预算支出盘子，优先保障工资、运转和基本民生支出，大力压减一般性支出和建设类支出，一般性支出压减幅度要达到10%以上，建设类支出压减幅度要达到50%以上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二是“压口子”。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强化预算刚性约束，执行好年初预算方案，坚持无预算不支出，严控追加支出“口子”，严控增加项目“口子”，压减支出规模，减轻财政负担。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三是“压担子”。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全面树立过“紧日子”思想，每个预算单位要切实负起主体责任，落实到每一件工作当中；全面落实《中共常宁市委办公室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常宁市人民政府办公室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关于牢固树立过“紧日子”思想 大力压减一般性支出的通知》（常办发电〔2019〕10号）和《常宁市财政资金管理办法》（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常政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发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〔2019〕4号）要求，执守简朴、力戒浮华，提高站位，担当责任。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（三）化解财政风险，突出一个“防”字。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一是“防债务风险”。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坚持底线思维，加强债务风险预警和分析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研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判，做到心中有数、施策有方；编制存量隐性债务结构图，摸透债务风险点，做到“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企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策，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债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策”；加强与金融机构的平滑对接，灵活运用金融工具，实施“六个一批”措施，优化债务结构，加快置换进度，降低债务利息成本；加快资产注入和划转工作，帮助平台公司合法合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增信，有序推进平台公司市场化转型，严防债务违约风险。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二是“防运行风险”。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规范资金支付流程，严格按照先“三保”、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后其他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的顺序，全面做好“三保”特别是工资发放工作；建立预警机制，根据库款的实时动态和资金需求，精准测算资金流以及资金缺口，建立资金红线预警机制和应急处置制度，防范财政运行风险。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（四）提升理财水平，突出一个“抓”字。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一是“抓绩效”。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贯彻落实中央《关于全面实施预算绩效管理的意见》精神，加强预算绩效目标管理，扩大第三方绩效评价范围，推进绩效评价结果运用，加大对绩效评价不佳的单位经费压减力度。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二是“抓财评和采购”。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落实市委市政府对工程变更、政府采购、财政评审等工作的新要求，进一步深化政府采购改革，强化政府采购预算约束，规范招投标程序和超预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算管理，采取非常手段打击假标、串标行为。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三是“抓公开”。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继续完善预决算公开机制，以公开为常态，不公开为例外，做到“非涉密，全公开”，强化公开主体责任，扩大公开范围，细化公开内容，拓宽公开渠道，更好接受社会监督。</w:t>
      </w:r>
      <w:r w:rsidRPr="00EA20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四是“抓改革”。</w:t>
      </w: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全面推进国库集中支付电子化管理改革和网上审核，提高公务卡结算资金量；继续完善行政机关和事业单位公车改革，规范公务出行费用管理；进一步落实机构改革涉及财政的事项，保障机构改革全面收官。</w:t>
      </w:r>
    </w:p>
    <w:p w:rsidR="00EA206A" w:rsidRPr="00EA206A" w:rsidRDefault="00EA206A" w:rsidP="00EA206A">
      <w:pPr>
        <w:widowControl/>
        <w:shd w:val="clear" w:color="auto" w:fill="FFFFFF"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各位代表，做好2020年财政工作任务艰巨，责任重大，使命光荣，我们将在市委的正确领导下，在市人大、市政协的监督和支持下，以高昂的斗志、坚定的信心、十足的干劲、最强的执行力，为决胜全面小康，加快“跻身全省经济十强、迈向全国经济百强”</w:t>
      </w:r>
      <w:proofErr w:type="gramStart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 w:rsidRPr="00EA206A">
        <w:rPr>
          <w:rFonts w:ascii="仿宋_GB2312" w:eastAsia="仿宋_GB2312" w:hAnsi="宋体" w:cs="宋体" w:hint="eastAsia"/>
          <w:kern w:val="0"/>
          <w:sz w:val="32"/>
          <w:szCs w:val="32"/>
        </w:rPr>
        <w:t>新的更大的贡献！</w:t>
      </w:r>
    </w:p>
    <w:p w:rsidR="00F049B9" w:rsidRPr="00EA206A" w:rsidRDefault="00462E37"/>
    <w:sectPr w:rsidR="00F049B9" w:rsidRPr="00EA2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1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6A"/>
    <w:rsid w:val="003B5618"/>
    <w:rsid w:val="00462E37"/>
    <w:rsid w:val="00E913C9"/>
    <w:rsid w:val="00E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A206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A206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A2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A20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A206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A206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A2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A2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30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2021-06-05T09:47:00Z</dcterms:created>
  <dcterms:modified xsi:type="dcterms:W3CDTF">2021-06-05T09:49:00Z</dcterms:modified>
</cp:coreProperties>
</file>