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000" w:firstLineChars="1000"/>
        <w:textAlignment w:val="auto"/>
        <w:rPr>
          <w:rFonts w:hint="eastAsia" w:ascii="宋体" w:hAnsi="宋体" w:eastAsia="宋体" w:cs="Times New Roman"/>
          <w:b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kern w:val="0"/>
          <w:sz w:val="30"/>
          <w:szCs w:val="30"/>
          <w:lang w:val="en-US" w:eastAsia="zh-CN"/>
        </w:rPr>
        <w:t>020年度部门整体支出绩效评价报告</w:t>
      </w:r>
    </w:p>
    <w:p>
      <w:pPr>
        <w:ind w:firstLine="560" w:firstLineChars="200"/>
        <w:jc w:val="center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-SA"/>
        </w:rPr>
        <w:t>一、单位基本情况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常宁市总工会机关内设办公室、财务资产部、生产生活法律保障部、组宣部、帮扶中心、经审办、女工部七个部室，在职员工25人，挂职工会副主席1人，兼职工会副主席1人。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主要职能:根据工会的性质和任务，工会履行“维护、参与、教育、建设”四项职能，重点突出和履行“维护”职能，切实维 护职工群众的合法权益，调动好、保护好、发挥好广大职工的积极性和创造性，组织和动员职工投身于社会主义现代化建设，推动社会的进步和发展。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-SA"/>
        </w:rPr>
        <w:t>二、项目资金基本情况</w:t>
      </w:r>
    </w:p>
    <w:p>
      <w:pPr>
        <w:pStyle w:val="4"/>
        <w:ind w:firstLine="700" w:firstLineChars="25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2020年度财政拨款支出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1722.65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包括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行政运行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资金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198.21万元，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专项资金支出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26.92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工会经费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1430.29万元（其中441.23万元是上年结转），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养老支出为26.89万元，工伤保险1.72万元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医疗为18.13万元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住房公积金为20.48万元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pStyle w:val="4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 w:bidi="ar-SA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-SA"/>
        </w:rPr>
        <w:t>资金使用情况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行政运行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资金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198.21万元，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主要用于机关（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13人）统发人员以及非统发人员（8人）工资及津贴，维持机关正常运转，维护广大职工的服务。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专项资金支出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26.92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，主要用于困难职工的帮扶资金；联系困难企业的双联经费；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弘扬劳模精神，解决劳模待遇的劳模资金。帮扶困难职工400多人，帮扶困难企业4个，为劳模进行疗修养40人。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工会经费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1430.29万元（其中441.23万元是上年结转），主要用于全市各基层工会的活动开展、七节一生等福利发放；全市广大职工活动开展、困难职工法律援助、资金帮扶、送温暖等解困排忧行动。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根据财政预算管理要求，我单位对单位整体支出开展了绩效自评工作，成立了由党组书记为组长，副主席为副组长，单位各股室长为成员的绩效自评领导小组。具体由分管副主具体抓落实，单位会计收集相关资料，领导小组组织人员检查财务会计记录，督促按时保质保量的完成绩效评价工作。从评价情况来看，总体完成情况良好，达到了绩效目标，进一步提高预算绩效目标制定的科学性，加强预算执行力度，不断提高财政资金使用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-SA"/>
        </w:rPr>
        <w:t>四、存在问题与建议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（一）存在的主要问题：1、财务监督管理机制还有待加强。2、财务工作者的业务能力有待进一步加强。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（二）改进措施和有关建议：1、加强财务管理，规范财经纪律。2、加强财务人员业务培训，提升业务能力。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3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2021-10-27T02:38:13Z</dcterms:created>
  <dc:creator>Administrator</dc:creator>
  <cp:lastModifiedBy>柯诚</cp:lastModifiedBy>
  <dcterms:modified xsi:type="dcterms:W3CDTF">2021-10-27T02:41:11Z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9B984615606D4CF993004CCDF87C0399</vt:lpwstr>
  </property>
</Properties>
</file>