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</w:rPr>
        <w:t>新河镇人民政府2020年预算支出绩效评价</w:t>
      </w:r>
      <w:r>
        <w:rPr>
          <w:rFonts w:hint="eastAsia" w:eastAsia="宋体"/>
          <w:b/>
          <w:bCs/>
          <w:sz w:val="28"/>
          <w:szCs w:val="28"/>
          <w:lang w:eastAsia="zh-CN"/>
        </w:rPr>
        <w:t>报告</w:t>
      </w:r>
    </w:p>
    <w:p>
      <w:pPr>
        <w:jc w:val="both"/>
        <w:rPr>
          <w:rFonts w:eastAsia="宋体"/>
          <w:b/>
          <w:bCs/>
          <w:sz w:val="28"/>
          <w:szCs w:val="28"/>
        </w:rPr>
      </w:pPr>
    </w:p>
    <w:p>
      <w:pPr>
        <w:ind w:firstLine="700" w:firstLineChars="25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新河镇是由原新河镇，原江河乡于2016年4月成建制合并而成，位于常宁市西北部，湘江中游南岸，与祁东县河州镇、粮市镇隔江相望，衡枣高速公路连接线穿境</w:t>
      </w:r>
      <w:bookmarkStart w:id="0" w:name="_GoBack"/>
      <w:bookmarkEnd w:id="0"/>
      <w:r>
        <w:rPr>
          <w:rFonts w:hint="eastAsia" w:eastAsia="宋体"/>
          <w:sz w:val="28"/>
          <w:szCs w:val="28"/>
        </w:rPr>
        <w:t>而过。境内以紫色页岩丘陵山地为主，辖22个村，2个居委会。共有542个村民小组，44214人，总面积137.28平方千米，总耕地面积34978亩。</w:t>
      </w:r>
    </w:p>
    <w:p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为加强新河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2020年度部门支出的绩效情况进行了客观、公正的评价。现将情况汇报如下：</w:t>
      </w:r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基本情况：</w:t>
      </w: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部门职责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执行本级人民代表大会决议和上级行政机关的决定和命令，发布决定和命令；落实国家政策，严格依法行政。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宣传贯彻落实法律法规和党的各项方针政策，坚持依法行政，推进民主政治发展，促进村民自治，加强基层党组织和政权建设。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承担本镇农业、工业经济、第三产业的发展、安全生产、经济可持续发展等工作。负责为企业提供政策服务和营造发展环境等工作。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负责农业、农村能源等新技术、新品种的引进、试验、示范和推广，做好农业技术指导、培训和服务工作。负责农业徒弟承包及流转合同的签证、纠纷调解、仲裁、合同管理、农业产业化经营管理工作。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负责林业发展规划，技术服务。负责水土资源、水利工程保护和开发、管护。负责农业机械推广管理工作。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推动农村社会养老保险制度。配合劳动监察部门监督检查劳动保证法律、法规的实施。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落实计划生育基本国策，推进优生优育，加强农村计划生育奖扶政策的落实到位。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保障农村最低生活水平，建立健全社会保障体系。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负责农村医疗合作管理工作，负责对本镇的行政事业单位和村级财务实行统一管理、集中核算、全面监督。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负责繁荣群众文化事业，组织群众文化活动。</w:t>
      </w:r>
    </w:p>
    <w:p>
      <w:pPr>
        <w:numPr>
          <w:ilvl w:val="0"/>
          <w:numId w:val="3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卫生同治、扶贫工作、绿化环保等上级交办的其他各项工作任务。</w:t>
      </w: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部门单位构成</w:t>
      </w:r>
    </w:p>
    <w:p>
      <w:pPr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1、部门设置。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根据编委核定，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新河镇人民政府内设六办三中心一大队共十个机构，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全部纳入2021年部门预算编制范围。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十个内设机构分别是党政综合办公室（加挂统计管理办公室牌子）、经济发展办公室、基层党建办公室、自然资源办公室、社会事务办公室、综治应急办公司、社会事业综合服务中心、农业综合服务中心、政务服务中心、综合行政执法大队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2、人员情况。本部门编制数88人,在职人数88人，其中:在岗人数88人；离退休人数20人，其中离休人员0人，退休人员20人。</w:t>
      </w:r>
    </w:p>
    <w:p>
      <w:pPr>
        <w:jc w:val="both"/>
        <w:rPr>
          <w:rFonts w:eastAsia="宋体"/>
          <w:sz w:val="28"/>
          <w:szCs w:val="28"/>
        </w:rPr>
      </w:pPr>
    </w:p>
    <w:p>
      <w:pPr>
        <w:numPr>
          <w:ilvl w:val="0"/>
          <w:numId w:val="2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部门收支情况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  <w:lang w:val="zh-CN"/>
        </w:rPr>
      </w:pPr>
      <w:r>
        <w:rPr>
          <w:rFonts w:hint="eastAsia" w:eastAsia="宋体"/>
          <w:sz w:val="28"/>
          <w:szCs w:val="28"/>
        </w:rPr>
        <w:t>1、</w:t>
      </w:r>
      <w:r>
        <w:rPr>
          <w:rFonts w:hint="eastAsia" w:eastAsia="宋体"/>
          <w:sz w:val="28"/>
          <w:szCs w:val="28"/>
          <w:lang w:val="zh-CN"/>
        </w:rPr>
        <w:t>收入支出决算总体情况说明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  <w:lang w:val="zh-CN"/>
        </w:rPr>
      </w:pPr>
      <w:r>
        <w:rPr>
          <w:rFonts w:hint="eastAsia" w:eastAsia="宋体"/>
          <w:sz w:val="28"/>
          <w:szCs w:val="28"/>
          <w:lang w:val="zh-CN"/>
        </w:rPr>
        <w:t>2020年度收、支总计1651.37万元，与2019年相比，收、支总计增加181.29万元，增长12.33%，主要原因是</w:t>
      </w:r>
      <w:r>
        <w:rPr>
          <w:rFonts w:hint="eastAsia" w:eastAsia="宋体"/>
          <w:sz w:val="28"/>
          <w:szCs w:val="28"/>
        </w:rPr>
        <w:t>2020年项目资金增加</w:t>
      </w:r>
      <w:r>
        <w:rPr>
          <w:rFonts w:hint="eastAsia" w:eastAsia="宋体"/>
          <w:sz w:val="28"/>
          <w:szCs w:val="28"/>
          <w:lang w:val="zh-CN"/>
        </w:rPr>
        <w:t>。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2、收入决算情况说明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本年收入合计</w:t>
      </w:r>
      <w:r>
        <w:rPr>
          <w:rFonts w:hint="eastAsia" w:eastAsia="宋体"/>
          <w:sz w:val="28"/>
          <w:szCs w:val="28"/>
          <w:lang w:val="zh-CN"/>
        </w:rPr>
        <w:t>1651.37</w:t>
      </w:r>
      <w:r>
        <w:rPr>
          <w:rFonts w:hint="eastAsia" w:eastAsia="宋体"/>
          <w:sz w:val="28"/>
          <w:szCs w:val="28"/>
        </w:rPr>
        <w:t>万元，其中：财政拨款收入</w:t>
      </w:r>
      <w:r>
        <w:rPr>
          <w:rFonts w:hint="eastAsia" w:eastAsia="宋体"/>
          <w:sz w:val="28"/>
          <w:szCs w:val="28"/>
          <w:lang w:val="zh-CN"/>
        </w:rPr>
        <w:t>1606.37</w:t>
      </w:r>
      <w:r>
        <w:rPr>
          <w:rFonts w:hint="eastAsia" w:eastAsia="宋体"/>
          <w:sz w:val="28"/>
          <w:szCs w:val="28"/>
        </w:rPr>
        <w:t>万元，占97.27%。政府性基金预算财政拨款收入45万元，占2.73%。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3、支出决算情况说明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本年支出合计</w:t>
      </w:r>
      <w:r>
        <w:rPr>
          <w:rFonts w:hint="eastAsia" w:eastAsia="宋体"/>
          <w:sz w:val="28"/>
          <w:szCs w:val="28"/>
          <w:lang w:val="zh-CN"/>
        </w:rPr>
        <w:t>1651.37</w:t>
      </w:r>
      <w:r>
        <w:rPr>
          <w:rFonts w:hint="eastAsia" w:eastAsia="宋体"/>
          <w:sz w:val="28"/>
          <w:szCs w:val="28"/>
        </w:rPr>
        <w:t>万元，其中：基本支出</w:t>
      </w:r>
      <w:r>
        <w:rPr>
          <w:rFonts w:hint="eastAsia" w:eastAsia="宋体"/>
          <w:sz w:val="28"/>
          <w:szCs w:val="28"/>
          <w:lang w:val="zh-CN"/>
        </w:rPr>
        <w:t>681.78万元，</w:t>
      </w:r>
      <w:r>
        <w:rPr>
          <w:rFonts w:hint="eastAsia" w:eastAsia="宋体"/>
          <w:sz w:val="28"/>
          <w:szCs w:val="28"/>
        </w:rPr>
        <w:t>占41.28%。项目支出969.59万元，占58.71%。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4、财政拨款收入支出决算总体情况说明</w:t>
      </w:r>
    </w:p>
    <w:p>
      <w:pPr>
        <w:ind w:left="561"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2020年度财政拨款收、支总计</w:t>
      </w:r>
      <w:r>
        <w:rPr>
          <w:rFonts w:hint="eastAsia" w:eastAsia="宋体"/>
          <w:sz w:val="28"/>
          <w:szCs w:val="28"/>
          <w:lang w:val="zh-CN"/>
        </w:rPr>
        <w:t>1651.37</w:t>
      </w:r>
      <w:r>
        <w:rPr>
          <w:rFonts w:hint="eastAsia" w:eastAsia="宋体"/>
          <w:sz w:val="28"/>
          <w:szCs w:val="28"/>
        </w:rPr>
        <w:t>万元，</w:t>
      </w:r>
      <w:r>
        <w:rPr>
          <w:rFonts w:hint="eastAsia" w:eastAsia="宋体"/>
          <w:sz w:val="28"/>
          <w:szCs w:val="28"/>
          <w:lang w:val="zh-CN"/>
        </w:rPr>
        <w:t>与2019年相比，</w:t>
      </w:r>
      <w:r>
        <w:rPr>
          <w:rFonts w:hint="eastAsia" w:eastAsia="宋体"/>
          <w:sz w:val="28"/>
          <w:szCs w:val="28"/>
        </w:rPr>
        <w:t>财政拨款收、支总计各增加181.29万元，增长12.33%。</w:t>
      </w:r>
      <w:r>
        <w:rPr>
          <w:rFonts w:hint="eastAsia" w:eastAsia="宋体"/>
          <w:sz w:val="28"/>
          <w:szCs w:val="28"/>
          <w:lang w:val="zh-CN"/>
        </w:rPr>
        <w:t>主要原因是</w:t>
      </w:r>
      <w:r>
        <w:rPr>
          <w:rFonts w:hint="eastAsia" w:eastAsia="宋体"/>
          <w:sz w:val="28"/>
          <w:szCs w:val="28"/>
        </w:rPr>
        <w:t>2020年项目资金增加</w:t>
      </w:r>
      <w:r>
        <w:rPr>
          <w:rFonts w:hint="eastAsia" w:eastAsia="宋体"/>
          <w:sz w:val="28"/>
          <w:szCs w:val="28"/>
          <w:lang w:val="zh-CN"/>
        </w:rPr>
        <w:t>。</w:t>
      </w:r>
    </w:p>
    <w:p>
      <w:pPr>
        <w:numPr>
          <w:ilvl w:val="0"/>
          <w:numId w:val="2"/>
        </w:numPr>
        <w:jc w:val="both"/>
        <w:rPr>
          <w:rFonts w:ascii="宋体" w:hAnsi="宋体" w:eastAsia="宋体"/>
          <w:sz w:val="28"/>
          <w:szCs w:val="28"/>
          <w:highlight w:val="white"/>
        </w:rPr>
      </w:pPr>
      <w:r>
        <w:rPr>
          <w:rFonts w:ascii="宋体" w:hAnsi="宋体"/>
          <w:sz w:val="28"/>
          <w:szCs w:val="28"/>
          <w:highlight w:val="white"/>
        </w:rPr>
        <w:t>“</w:t>
      </w:r>
      <w:r>
        <w:rPr>
          <w:rFonts w:hint="eastAsia" w:ascii="宋体" w:hAnsi="宋体"/>
          <w:sz w:val="28"/>
          <w:szCs w:val="28"/>
          <w:highlight w:val="white"/>
        </w:rPr>
        <w:t>三公</w:t>
      </w:r>
      <w:r>
        <w:rPr>
          <w:rFonts w:ascii="宋体" w:hAnsi="宋体"/>
          <w:sz w:val="28"/>
          <w:szCs w:val="28"/>
          <w:highlight w:val="white"/>
        </w:rPr>
        <w:t>”</w:t>
      </w:r>
      <w:r>
        <w:rPr>
          <w:rFonts w:hint="eastAsia" w:ascii="宋体" w:hAnsi="宋体"/>
          <w:sz w:val="28"/>
          <w:szCs w:val="28"/>
          <w:highlight w:val="white"/>
        </w:rPr>
        <w:t>经费</w:t>
      </w:r>
      <w:r>
        <w:rPr>
          <w:rFonts w:hint="eastAsia" w:ascii="宋体" w:hAnsi="宋体" w:eastAsia="宋体"/>
          <w:sz w:val="28"/>
          <w:szCs w:val="28"/>
          <w:highlight w:val="white"/>
        </w:rPr>
        <w:t>支出情况</w:t>
      </w:r>
    </w:p>
    <w:p>
      <w:pPr>
        <w:ind w:left="560"/>
        <w:jc w:val="both"/>
        <w:rPr>
          <w:rFonts w:ascii="宋体" w:hAnsi="宋体" w:eastAsia="宋体"/>
          <w:sz w:val="28"/>
          <w:szCs w:val="28"/>
          <w:highlight w:val="white"/>
        </w:rPr>
      </w:pPr>
    </w:p>
    <w:p>
      <w:pPr>
        <w:keepNext/>
        <w:keepLines/>
        <w:widowControl w:val="0"/>
        <w:spacing w:line="560" w:lineRule="exact"/>
        <w:ind w:firstLine="560" w:firstLineChars="200"/>
        <w:rPr>
          <w:rFonts w:ascii="宋体" w:hAnsi="宋体"/>
          <w:sz w:val="28"/>
          <w:szCs w:val="28"/>
          <w:highlight w:val="white"/>
        </w:rPr>
      </w:pPr>
      <w:r>
        <w:rPr>
          <w:rFonts w:hint="eastAsia" w:eastAsia="宋体"/>
          <w:sz w:val="28"/>
          <w:szCs w:val="28"/>
        </w:rPr>
        <w:t>按照上级要求，2020年我镇在本级政府网上进行了预决算公开。</w:t>
      </w:r>
      <w:r>
        <w:rPr>
          <w:rFonts w:hint="eastAsia" w:ascii="宋体" w:hAnsi="宋体"/>
          <w:sz w:val="28"/>
          <w:szCs w:val="28"/>
          <w:highlight w:val="white"/>
        </w:rPr>
        <w:t>2020年度</w:t>
      </w:r>
      <w:r>
        <w:rPr>
          <w:rFonts w:ascii="宋体" w:hAnsi="宋体"/>
          <w:sz w:val="28"/>
          <w:szCs w:val="28"/>
          <w:highlight w:val="white"/>
        </w:rPr>
        <w:t>“</w:t>
      </w:r>
      <w:r>
        <w:rPr>
          <w:rFonts w:hint="eastAsia" w:ascii="宋体" w:hAnsi="宋体"/>
          <w:sz w:val="28"/>
          <w:szCs w:val="28"/>
          <w:highlight w:val="white"/>
        </w:rPr>
        <w:t>三公</w:t>
      </w:r>
      <w:r>
        <w:rPr>
          <w:rFonts w:ascii="宋体" w:hAnsi="宋体"/>
          <w:sz w:val="28"/>
          <w:szCs w:val="28"/>
          <w:highlight w:val="white"/>
        </w:rPr>
        <w:t>”</w:t>
      </w:r>
      <w:r>
        <w:rPr>
          <w:rFonts w:hint="eastAsia" w:ascii="宋体" w:hAnsi="宋体"/>
          <w:sz w:val="28"/>
          <w:szCs w:val="28"/>
          <w:highlight w:val="white"/>
        </w:rPr>
        <w:t>经费财政拨款支出预算为10.4万元，支出决算为</w:t>
      </w:r>
      <w:r>
        <w:rPr>
          <w:rFonts w:hint="eastAsia" w:ascii="宋体" w:hAnsi="宋体" w:eastAsiaTheme="minorEastAsia"/>
          <w:sz w:val="28"/>
          <w:szCs w:val="28"/>
          <w:highlight w:val="white"/>
        </w:rPr>
        <w:t>6.83</w:t>
      </w:r>
      <w:r>
        <w:rPr>
          <w:rFonts w:hint="eastAsia" w:ascii="宋体" w:hAnsi="宋体"/>
          <w:sz w:val="28"/>
          <w:szCs w:val="28"/>
          <w:highlight w:val="white"/>
        </w:rPr>
        <w:t>万元,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完成预算的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65.67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%，其中：</w:t>
      </w:r>
    </w:p>
    <w:p>
      <w:pPr>
        <w:keepNext/>
        <w:keepLines/>
        <w:widowControl w:val="0"/>
        <w:spacing w:line="560" w:lineRule="exact"/>
        <w:ind w:firstLine="560" w:firstLineChars="200"/>
        <w:rPr>
          <w:rFonts w:ascii="宋体" w:hAnsi="宋体"/>
          <w:sz w:val="28"/>
          <w:szCs w:val="28"/>
          <w:highlight w:val="white"/>
          <w:lang w:val="zh-CN"/>
        </w:rPr>
      </w:pPr>
      <w:r>
        <w:rPr>
          <w:rFonts w:hint="eastAsia" w:ascii="宋体" w:hAnsi="宋体"/>
          <w:sz w:val="28"/>
          <w:szCs w:val="28"/>
          <w:highlight w:val="white"/>
        </w:rPr>
        <w:t>1、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 xml:space="preserve">无因公出国（境）费支出预算与决算。   </w:t>
      </w:r>
    </w:p>
    <w:p>
      <w:pPr>
        <w:keepNext/>
        <w:keepLines/>
        <w:widowControl w:val="0"/>
        <w:spacing w:line="560" w:lineRule="exact"/>
        <w:ind w:firstLine="560" w:firstLineChars="200"/>
        <w:rPr>
          <w:rFonts w:ascii="宋体" w:hAnsi="宋体"/>
          <w:sz w:val="28"/>
          <w:szCs w:val="28"/>
          <w:highlight w:val="white"/>
          <w:lang w:val="zh-CN"/>
        </w:rPr>
      </w:pPr>
      <w:r>
        <w:rPr>
          <w:rFonts w:hint="eastAsia" w:ascii="宋体" w:hAnsi="宋体"/>
          <w:sz w:val="28"/>
          <w:szCs w:val="28"/>
          <w:highlight w:val="white"/>
        </w:rPr>
        <w:t>2、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公务用车购置费及运行维护费支出预算为2.4万元，支出决算为1.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24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万元,完成预算的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51.66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%,决算数小于预算数的主要原因是认真贯彻落实中央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经费开支，全年实际支出比预算有所节约。  与上年相比减少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0.62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万元，减少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33.33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%,减少主要原因是认真贯彻落实中央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经费开支，全年实际支出比上年有所压减。</w:t>
      </w:r>
    </w:p>
    <w:p>
      <w:pPr>
        <w:keepNext/>
        <w:keepLines/>
        <w:widowControl w:val="0"/>
        <w:spacing w:line="560" w:lineRule="exact"/>
        <w:ind w:firstLine="560" w:firstLineChars="200"/>
        <w:rPr>
          <w:rFonts w:ascii="宋体" w:hAnsi="宋体"/>
          <w:sz w:val="28"/>
          <w:szCs w:val="28"/>
          <w:highlight w:val="white"/>
          <w:lang w:val="zh-CN"/>
        </w:rPr>
      </w:pPr>
      <w:r>
        <w:rPr>
          <w:rFonts w:hint="eastAsia" w:ascii="宋体" w:hAnsi="宋体"/>
          <w:sz w:val="28"/>
          <w:szCs w:val="28"/>
          <w:highlight w:val="white"/>
        </w:rPr>
        <w:t>3、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公务接待费支出预算为8万元，支出决算为5.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59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万元,完成预算的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69.87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%,决算数小于预算数的主要原因是是认真贯彻落实中央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经费开支，全年实际支出比预算有所节约。与上年相比减少0.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14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万元，减少</w:t>
      </w:r>
      <w:r>
        <w:rPr>
          <w:rFonts w:hint="eastAsia" w:ascii="宋体" w:hAnsi="宋体" w:eastAsiaTheme="minorEastAsia"/>
          <w:sz w:val="28"/>
          <w:szCs w:val="28"/>
          <w:highlight w:val="white"/>
          <w:lang w:val="zh-CN"/>
        </w:rPr>
        <w:t>2.4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%,减少主要原因是认真贯彻落实中央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八项规定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精神和厉行节约要求，从严控制</w:t>
      </w:r>
      <w:r>
        <w:rPr>
          <w:rFonts w:ascii="宋体" w:hAnsi="宋体"/>
          <w:sz w:val="28"/>
          <w:szCs w:val="28"/>
          <w:highlight w:val="white"/>
          <w:lang w:val="zh-CN"/>
        </w:rPr>
        <w:t>“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三公</w:t>
      </w:r>
      <w:r>
        <w:rPr>
          <w:rFonts w:ascii="宋体" w:hAnsi="宋体"/>
          <w:sz w:val="28"/>
          <w:szCs w:val="28"/>
          <w:highlight w:val="whit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white"/>
          <w:lang w:val="zh-CN"/>
        </w:rPr>
        <w:t>经费开支，全年支出比上年有所压减。</w:t>
      </w:r>
    </w:p>
    <w:p>
      <w:pPr>
        <w:keepNext/>
        <w:keepLines/>
        <w:widowControl w:val="0"/>
        <w:spacing w:line="560" w:lineRule="exact"/>
        <w:ind w:firstLine="560" w:firstLineChars="20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（五）绩效目标</w:t>
      </w:r>
    </w:p>
    <w:p>
      <w:pPr>
        <w:numPr>
          <w:ilvl w:val="0"/>
          <w:numId w:val="4"/>
        </w:numPr>
        <w:ind w:firstLine="562" w:firstLineChars="20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特色产业</w:t>
      </w:r>
    </w:p>
    <w:p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新河镇以传统农业为主，镇党委、政府切实抓好抓实粮食生产，走产业化发展道路；结合特色观光旅游，打造油菜生产示范片。同时引导特色农业产业，实施“一村一品”战略，大力发展夏橙、甜橙、西瓜、香瓜等特色水果产业，引进新品种、技术，加大投入，积极引导发展水果生产基地。深度开发“河洲鱼”，使河洲鱼走出常宁。</w:t>
      </w:r>
    </w:p>
    <w:p>
      <w:pPr>
        <w:numPr>
          <w:ilvl w:val="0"/>
          <w:numId w:val="4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项目建设</w:t>
      </w:r>
    </w:p>
    <w:p>
      <w:pPr>
        <w:numPr>
          <w:ilvl w:val="0"/>
          <w:numId w:val="5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国家农村安全饮水项目。争取上级投资768.74万元新建五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龙山水厂，水厂建成后月供水2000立方，计划解决21个村（含兰江乡13个村）27000余人的生活用水，解决不安全饮水群众18770人的安全饮水问题，目前水厂基础设施建设已基本完成，主管网17公里已铺设完毕，截止2017年底入户率已达到70%。</w:t>
      </w:r>
    </w:p>
    <w:p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（2）35千伏新洲变电站项目。该项目由国网衡阳供电公司投资870万元，经市规划局规划红线、国土部门测桩定位，选址在新河镇河洲村棉花皂组。征地面积2610平方米，站区主容量为10兆伏安，目前项目主题工程全部完成，开始向周边架设电网供电。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（3）古典红木家具精装加工生产线建设项目。培育本土企业常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宁市华荣木业有限责任公司，发展企业规模，新增古典红木精装加工生产线建设项目，占地40亩，以高档木材加工和精品家具制作为主要内容。目前，该项目投入资金400万，完成征地开始厂房建设，并经发改局立项备案。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 xml:space="preserve">    （4）小龙虾立体化养殖。通过招商引资，从湖北引进小龙虾规模化养殖项目，总投资达3000万。在新河镇大禾坪村湘江岸边利用农田1500亩，主要从事水稻。龙虾综合立体种养，生产。加工和服务。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（5）新河镇鲜交易市场二期工程。新河镇鲜鱼交易市场项目的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实施为我镇在城镇建设；经济发展方面取得了巨大的效益，我们顺势而为，启动了新河镇鲜鱼专业交易市场二期工程，该项目计划投资额达5000万元，目前完成投资2000万，规模涉及2万平方米商住，将已部彰显了鲜河特色，拉伸集镇骨架，提供城镇品味。</w:t>
      </w:r>
    </w:p>
    <w:p>
      <w:pPr>
        <w:numPr>
          <w:ilvl w:val="0"/>
          <w:numId w:val="6"/>
        </w:num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第二自来水厂建设及管网配套工程。该项目由常宁市水务投资公司投资1000万元，经市规划局规划红线、国土部门测桩定位，选址在新河镇柏洲村。征地面积48亩，建成后预计日供水5万吨，目前主体已近完工。</w:t>
      </w:r>
    </w:p>
    <w:p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3、2020年取得的成绩和荣誉</w:t>
      </w:r>
    </w:p>
    <w:p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2020年被衡阳市评为“文明创建先进单位”</w:t>
      </w:r>
    </w:p>
    <w:p>
      <w:pPr>
        <w:ind w:firstLine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2020年被衡阳市评为“信访先进单位”</w:t>
      </w:r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绩效评价工作情况</w:t>
      </w:r>
    </w:p>
    <w:p>
      <w:pPr>
        <w:numPr>
          <w:ilvl w:val="0"/>
          <w:numId w:val="7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绩效评价目的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本次自评的目的是了解本部门2020年度财政资金预算支出的绩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numPr>
          <w:ilvl w:val="0"/>
          <w:numId w:val="7"/>
        </w:num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绩效评价实施过程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根据绩效评价的要求，本单位制定了部门支出绩效评价的工作方</w:t>
      </w:r>
    </w:p>
    <w:p>
      <w:pPr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案、评价指标，成立了绩效评价工作领导小组、绩效评价工作组，对照各实施项目内容逐条逐项自评，在自评过程发现问题查找原因，及时纠正偏差，为下一步工作夯实基础。</w:t>
      </w:r>
    </w:p>
    <w:p>
      <w:pPr>
        <w:numPr>
          <w:ilvl w:val="0"/>
          <w:numId w:val="1"/>
        </w:numPr>
        <w:ind w:firstLine="560"/>
        <w:jc w:val="both"/>
        <w:rPr>
          <w:rFonts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评价结论及建议</w:t>
      </w:r>
    </w:p>
    <w:p>
      <w:pPr>
        <w:numPr>
          <w:ilvl w:val="0"/>
          <w:numId w:val="8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评价结论</w:t>
      </w:r>
    </w:p>
    <w:p>
      <w:pPr>
        <w:ind w:firstLine="560" w:firstLineChars="20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2020年，我镇及时、准确、优质地完成预算编制；预算执行情况良好，支出管理规范，未出现因违规支出收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>
      <w:pPr>
        <w:numPr>
          <w:ilvl w:val="0"/>
          <w:numId w:val="8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存在的问题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在资金使用计划和进度上有待进一步加强。</w:t>
      </w:r>
    </w:p>
    <w:p>
      <w:pPr>
        <w:numPr>
          <w:ilvl w:val="0"/>
          <w:numId w:val="8"/>
        </w:num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建议</w:t>
      </w:r>
    </w:p>
    <w:p>
      <w:pPr>
        <w:ind w:left="560"/>
        <w:jc w:val="both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适当提升预算资金使用效率。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B980F"/>
    <w:multiLevelType w:val="singleLevel"/>
    <w:tmpl w:val="80DB980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6004FE1"/>
    <w:multiLevelType w:val="singleLevel"/>
    <w:tmpl w:val="96004FE1"/>
    <w:lvl w:ilvl="0" w:tentative="0">
      <w:start w:val="1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abstractNum w:abstractNumId="2">
    <w:nsid w:val="B6DD207D"/>
    <w:multiLevelType w:val="singleLevel"/>
    <w:tmpl w:val="B6DD207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8F029D"/>
    <w:multiLevelType w:val="singleLevel"/>
    <w:tmpl w:val="C38F029D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4">
    <w:nsid w:val="CB4FDF7D"/>
    <w:multiLevelType w:val="singleLevel"/>
    <w:tmpl w:val="CB4FDF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FD88093"/>
    <w:multiLevelType w:val="singleLevel"/>
    <w:tmpl w:val="FFD8809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F5CDEED"/>
    <w:multiLevelType w:val="singleLevel"/>
    <w:tmpl w:val="3F5CDEE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9CBE67D"/>
    <w:multiLevelType w:val="singleLevel"/>
    <w:tmpl w:val="69CBE67D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B03"/>
    <w:rsid w:val="00033B03"/>
    <w:rsid w:val="000D205A"/>
    <w:rsid w:val="001726F7"/>
    <w:rsid w:val="001C0A54"/>
    <w:rsid w:val="00442E06"/>
    <w:rsid w:val="004D2D0B"/>
    <w:rsid w:val="006C3E28"/>
    <w:rsid w:val="006D0482"/>
    <w:rsid w:val="00814D5E"/>
    <w:rsid w:val="008E2892"/>
    <w:rsid w:val="00A82ABA"/>
    <w:rsid w:val="00AC27E2"/>
    <w:rsid w:val="00C10F41"/>
    <w:rsid w:val="00D67860"/>
    <w:rsid w:val="00DE4B68"/>
    <w:rsid w:val="013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2946</Characters>
  <Lines>24</Lines>
  <Paragraphs>6</Paragraphs>
  <TotalTime>50</TotalTime>
  <ScaleCrop>false</ScaleCrop>
  <LinksUpToDate>false</LinksUpToDate>
  <CharactersWithSpaces>3456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2021-07-15T03:05:00Z</dcterms:created>
  <dc:creator>Administrator</dc:creator>
  <cp:lastModifiedBy>Administrator</cp:lastModifiedBy>
  <dcterms:modified xsi:type="dcterms:W3CDTF">2021-07-15T09:12:05Z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