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板桥镇2021年预算支出绩效评价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     告</w:t>
      </w:r>
    </w:p>
    <w:p>
      <w:pPr>
        <w:rPr>
          <w:sz w:val="44"/>
          <w:szCs w:val="44"/>
        </w:rPr>
      </w:pPr>
    </w:p>
    <w:p>
      <w:pPr>
        <w:ind w:firstLine="1120" w:firstLineChars="3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加强板桥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2021年度部门支出的绩效情况进行了客观、公正的评价。现将情况汇报如下：</w:t>
      </w:r>
    </w:p>
    <w:p>
      <w:pPr>
        <w:pStyle w:val="9"/>
        <w:ind w:left="420" w:firstLine="0" w:firstLineChars="0"/>
        <w:rPr>
          <w:rFonts w:ascii="宋体"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基本情况</w:t>
      </w:r>
    </w:p>
    <w:p>
      <w:pPr>
        <w:pStyle w:val="9"/>
        <w:ind w:left="780" w:firstLine="0" w:firstLineChars="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（一）部门职责</w:t>
      </w:r>
    </w:p>
    <w:p>
      <w:pPr>
        <w:ind w:firstLine="480" w:firstLineChars="15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>
      <w:pPr>
        <w:widowControl/>
        <w:shd w:val="clear" w:color="auto" w:fill="FFFFFF"/>
        <w:spacing w:line="290" w:lineRule="atLeast"/>
        <w:ind w:firstLine="480" w:firstLineChars="15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>
      <w:pPr>
        <w:widowControl/>
        <w:shd w:val="clear" w:color="auto" w:fill="FFFFFF"/>
        <w:spacing w:line="290" w:lineRule="atLeast"/>
        <w:ind w:firstLine="480" w:firstLineChars="150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6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8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、保障农村最低生活水平，建立健全社会保障体系。</w:t>
      </w:r>
    </w:p>
    <w:p>
      <w:pPr>
        <w:widowControl/>
        <w:shd w:val="clear" w:color="auto" w:fill="FFFFFF"/>
        <w:spacing w:line="290" w:lineRule="atLeast"/>
        <w:ind w:firstLine="645"/>
        <w:jc w:val="left"/>
        <w:rPr>
          <w:rFonts w:ascii="宋体" w:cs="宋体"/>
          <w:color w:val="3D3D3D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、负责农村医疗合作管理工作，负责对本镇的行政事业单位和村级财务实行统一管理、集中核算、全面监督。</w:t>
      </w:r>
    </w:p>
    <w:p>
      <w:pPr>
        <w:widowControl/>
        <w:spacing w:line="600" w:lineRule="exact"/>
        <w:ind w:firstLine="627" w:firstLineChars="196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、负责繁荣群众文化事业，组织群众文化活动。</w:t>
      </w:r>
    </w:p>
    <w:p>
      <w:pPr>
        <w:widowControl/>
        <w:spacing w:line="600" w:lineRule="exact"/>
        <w:ind w:firstLine="627" w:firstLineChars="196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11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</w:t>
      </w:r>
    </w:p>
    <w:p>
      <w:pPr>
        <w:widowControl/>
        <w:spacing w:line="600" w:lineRule="exact"/>
        <w:ind w:firstLine="960" w:firstLineChars="3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（二）部门单位构成</w:t>
      </w:r>
    </w:p>
    <w:p>
      <w:pPr>
        <w:widowControl/>
        <w:spacing w:line="600" w:lineRule="exact"/>
        <w:ind w:firstLine="800" w:firstLineChars="25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根据编委核定，我镇设办公室</w:t>
      </w:r>
      <w:r>
        <w:rPr>
          <w:rFonts w:ascii="宋体" w:hAnsi="宋体" w:cs="宋体"/>
          <w:color w:val="000000"/>
          <w:kern w:val="0"/>
          <w:sz w:val="32"/>
          <w:szCs w:val="32"/>
        </w:rPr>
        <w:t>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个，镇机关行政编制26名，机关事业编制63名，年末在职人员89人。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320" w:firstLineChars="1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（三）部门收支情况</w:t>
      </w:r>
    </w:p>
    <w:p>
      <w:pPr>
        <w:spacing w:before="240"/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　　本单位2021年度收入总计2099.47万元，其中财政拨款收入1771.77万元，其他收入327.7万元。全年总支出2158.87万元（其中基本支出为722.32万元，项目支出1436.55万元</w:t>
      </w:r>
      <w:r>
        <w:rPr>
          <w:rFonts w:ascii="宋体" w:hAnsi="宋体"/>
          <w:sz w:val="32"/>
          <w:szCs w:val="32"/>
        </w:rPr>
        <w:t>）动用上年</w:t>
      </w:r>
      <w:r>
        <w:rPr>
          <w:rFonts w:hint="eastAsia" w:ascii="宋体" w:hAnsi="宋体"/>
          <w:sz w:val="32"/>
          <w:szCs w:val="32"/>
        </w:rPr>
        <w:t>结余资金59.4万元。</w:t>
      </w:r>
    </w:p>
    <w:p>
      <w:pPr>
        <w:ind w:left="420"/>
        <w:rPr>
          <w:rFonts w:ascii="宋体"/>
          <w:sz w:val="32"/>
          <w:szCs w:val="32"/>
        </w:rPr>
      </w:pPr>
    </w:p>
    <w:p>
      <w:pPr>
        <w:numPr>
          <w:ilvl w:val="0"/>
          <w:numId w:val="2"/>
        </w:num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部门绩效目标</w:t>
      </w:r>
    </w:p>
    <w:p>
      <w:pPr>
        <w:widowControl/>
        <w:shd w:val="clear" w:color="auto" w:fill="FFFFFF"/>
        <w:spacing w:line="560" w:lineRule="atLeast"/>
        <w:ind w:firstLine="960" w:firstLineChars="30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按照上级要求，2021年我镇在本级政府网上进行了预决算公开。严控“三公经费”支出，取得了良好的效果，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本年“三公”经费支出合计13.93万元，其中因公出国（境）费用</w:t>
      </w:r>
      <w:r>
        <w:rPr>
          <w:rFonts w:ascii="宋体" w:cs="宋体"/>
          <w:color w:val="000000"/>
          <w:kern w:val="0"/>
          <w:sz w:val="32"/>
          <w:szCs w:val="32"/>
        </w:rPr>
        <w:t>0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万元，公务用车运行维护费1.35万元，公务接待费12.58万元，比上年减少0.5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，三公经费下降主要是我镇加强三公经费管理，并对车辆维修、加油、保险严控管理，规范公务接待管理，实行归口统一管理，先审批后安排。</w:t>
      </w:r>
      <w:r>
        <w:rPr>
          <w:rFonts w:hint="eastAsia" w:ascii="宋体" w:hAnsi="宋体"/>
          <w:sz w:val="32"/>
          <w:szCs w:val="32"/>
        </w:rPr>
        <w:t>2021年，根据年初计划的重点工作，本单位通过对财政资金的使用，取得了如下绩效：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、烤烟建设。2021年，全镇完成种植面积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819亩，完成烟叶5500担，维修烤房31栋，共</w:t>
      </w:r>
      <w:r>
        <w:rPr>
          <w:rFonts w:ascii="宋体" w:hAnsi="宋体"/>
          <w:sz w:val="32"/>
          <w:szCs w:val="32"/>
        </w:rPr>
        <w:t>花费</w:t>
      </w:r>
      <w:r>
        <w:rPr>
          <w:rFonts w:hint="eastAsia" w:ascii="宋体" w:hAnsi="宋体"/>
          <w:sz w:val="32"/>
          <w:szCs w:val="32"/>
        </w:rPr>
        <w:t>12万元。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　　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3.5公里，拓宽村道5.5公里，基本上实现了村村通、组组通公路；水利建设：全镇</w:t>
      </w: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口病险水库现已全部进行了除险加固，渠道水毁工程已全部修复，争取上级资金用于安全饮水工程，完成镇区河道及渠道清渣清淤；农业生产：继续加大对粮食生产投入，鼓励种粮大户发展双季稻种植面积达1332</w:t>
      </w:r>
      <w:r>
        <w:rPr>
          <w:rFonts w:ascii="宋体" w:hAns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亩。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题会议35次，发放各类资料820余份，政府干部进村入点开展安全隐患排查。全年开展交通大整治36次，开展校车安全大整治7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、信访维稳工作。安排信访基本工作经费5万元，设立专门的信访维稳办。以创建“平安板桥”为抓手，工作责任分解到人，工作任务细化到岗，及时化解各类矛盾纠纷，切实维护社会和谐稳定，今年全镇化解矛盾纠纷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55起，其中处理突出矛盾纠纷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8起；坚持“属地管理”和“谁主管、谁负责”的原则进行稳控。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hint="eastAsia" w:ascii="宋体" w:hAnsi="宋体"/>
          <w:sz w:val="32"/>
          <w:szCs w:val="32"/>
        </w:rPr>
        <w:t>、城乡同建同治工作。成立专门队伍，加强对集镇管理，全面开展环境卫生“脏、乱、差”大整治，镇平均每年投入环境卫生资金50多万元，卫生状况变化明显。集镇主要路段，全程树立标示牌，针对乱停乱摆乱放现象，除派出所执勤抄牌外，镇政府安排专人值勤。通过整治，结束板桥集镇多年堵车的历史。同时制作宣传牌，镇村干部入户宣传，增强了集镇居民的环卫意识、交通意识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事案件。</w:t>
      </w:r>
    </w:p>
    <w:p>
      <w:pPr>
        <w:ind w:firstLine="42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8</w:t>
      </w:r>
      <w:r>
        <w:rPr>
          <w:rFonts w:hint="eastAsia" w:ascii="宋体" w:hAnsi="宋体"/>
          <w:sz w:val="32"/>
          <w:szCs w:val="32"/>
        </w:rPr>
        <w:t>、计划生育工作。积极落实计生优质服务，依法征收社会扶养费，计划生育工作推进有力，管理服务水平逐年提升符合政策生育率达到</w:t>
      </w:r>
      <w:r>
        <w:rPr>
          <w:rFonts w:ascii="宋体" w:hAnsi="宋体"/>
          <w:sz w:val="32"/>
          <w:szCs w:val="32"/>
        </w:rPr>
        <w:t>90%</w:t>
      </w:r>
      <w:r>
        <w:rPr>
          <w:rFonts w:hint="eastAsia" w:ascii="宋体" w:hAnsi="宋体"/>
          <w:sz w:val="32"/>
          <w:szCs w:val="32"/>
        </w:rPr>
        <w:t>，落实国家奖励扶助对象290人。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9、反电诈工作。为有效开展打击防范电信诈骗中和治理有效性和组织保障，严格按照上级主管部门会议精神要求，规定内容不走样，在自主安排的内容中，我们措施紧密结合实际，对全镇范围内人员进行一一摸底排查，积极开展各项宣传，对摸排出已在境外人员我们组织人员进行劝返，取得了良好的效果。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二、绩效评价工作情况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（一）.</w:t>
      </w:r>
      <w:r>
        <w:rPr>
          <w:rFonts w:hint="eastAsia" w:ascii="宋体" w:hAnsi="宋体"/>
          <w:sz w:val="32"/>
          <w:szCs w:val="32"/>
        </w:rPr>
        <w:t>绩效评价目的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自评的目的是了解本部门2021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</w:rPr>
        <w:t>、绩效评价实施过程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完善制度确保资金运行有章可循。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板桥镇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根据国家相关法规的规定，结合自身实际，制定了《板桥镇财务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办法》《财政所内部财务管理控制制度》《专项财政资金监管制度》等规章制度，严格按照财经纪律规范和使用财政资金，做到资金的使用均有完整的审批程序，并实行专人管理、转账核算、专款专用原则，资金管理情况较好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进行操作，项目完工后及时组织专门人员进行验收签证。在工程款的支付管理上，款项下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后，街道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召开专题党政会议，分析研究工程建设情况，按进度确定支付比例，上报支付局审批后统一支付。严格的制度落实，既保证了工程质量又保障了工程款的及时到位。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三、评价结论及建议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2021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（一）经济性评价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超过金额规定的采购支出均过政府采购流程。本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充分节约使用经费，基本支出较好地控制在预算额度内。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（二）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评价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为强化部门整体支出，加强国有资产管理，提高资金使用效益，提升财务管理，建立节约型机关，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在强化业务管理、财务管理和厉行节约方面开展了大量工作，行政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显著。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1、建立了经费支出定期汇报和公示机制，提高了经费支出的公开透明性。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按照财政要求对部门预算、“三公”经费进行例行公示，根据经费支出情况，定期进行经费支出统计和分析，及时召开领导班子会议，汇报阶段性经费支出情况，并对经费支出的管理状况提出建设性的意见。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2、严格执行国库集中支付、政府采购等有关规定，政府采购目录内的货物与服务全部按要求实施了政府采购，确保了支出管理流程、审批手续的完整。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3、强化资金使用的监督管理及预算管理。一是规范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租车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办法；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二是规范公务接待，严格按照公务接待管理制度执行，本年公务接待费用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有所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减少；三是规范安全生产培训、宣传、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项目建设协调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55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（三）项目产出及社会效益评价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、全力整治城乡环境卫生。健全完善整建工作常态化机制，以社会化管理市场化运作模式推进城区保洁和垃圾处理,城乡面貌日新月异，人居环境明显改善。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年板桥镇加大工作力度，强化工作措施，整合环境卫生城乡同治的管理职能，成立了城乡同治管理组，出台了环境卫生管理等一系列细化方案，有力地促进全街办事处环境治理工作制度化、规范化、常态化。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、以安全稳定为基础，凝聚社会管理新合力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。2021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年，板桥镇把维护社会安全稳定工作摆在突出位置，强化各项措施的落实，并制定了一系列工作方案。紧紧依靠政法队伍和基层群众治保调解作用，严厉打击，成效显著，及时维稳，把矛盾消灭在萌芽状态。全年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基本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无重大群体事件、无重大治安事件、无重大民转型案件，实现人心安定，社会稳定。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、以党的建设为保障，提升干部队伍新能力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全面加强干部队伍建设，不断夯实村级组织阵地，努力营造风清气正氛围。办事处制定印发了板桥镇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基层党建工作要点和年度工作计划，把基层党建工作纳入村（社区）、学校、医院工作目标管理考核内容，与所有基层党组织签订了党建工作责任状，扎实开展村（社区）党组织书记“双述双评”活动，对去年述职评议考核排末位的村级党组织书记进行了约谈，并作相关处置。建立了软弱涣散党组织联系点、社区“三联一帮”联系点。</w:t>
      </w:r>
    </w:p>
    <w:p>
      <w:pPr>
        <w:spacing w:line="360" w:lineRule="auto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四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>、存在的问题</w:t>
      </w:r>
    </w:p>
    <w:p>
      <w:pPr>
        <w:spacing w:line="360" w:lineRule="auto"/>
        <w:rPr>
          <w:rFonts w:cs="仿宋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 xml:space="preserve"> （一）财务制度执行力有待加强，资金使用计划有待进一步细化。</w:t>
      </w:r>
    </w:p>
    <w:p>
      <w:pPr>
        <w:spacing w:line="360" w:lineRule="auto"/>
        <w:rPr>
          <w:rFonts w:cs="仿宋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 xml:space="preserve">  （二）财政预算资金到位比较迟缓，各项目经费支付不能及时到位。</w:t>
      </w:r>
    </w:p>
    <w:p>
      <w:pPr>
        <w:spacing w:line="360" w:lineRule="auto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五、改进措施和建议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一）强化预算管理，加大预算执行力。在编制预算时，要全面结合实际情况，将各个部门的全部财务事项纳入预算管理范围，并广泛听取意见，收集各部门的资料，汇总后交领导和群众讨论，反复协调与平衡，细化收支项目，落实政府收支分类改革措施，切实保证预算与实际相符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二）正确认识单位财务管理的重要性，完善单位内部控制监督机制，首先要从思想认识上入手，统一思想，加强宣传教育，充分认识财政财务工作的重要性，进一步加强对财务人员的管理，明确各部门工作职责和责任划分，健全单位内部财务管理体制，按不相容职责相分离的原则设立财务管理的相关岗位，明确职责，保证各种会计核算资料的真实、合法、完整，形成一种互相牵制的内部控制机制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（三）加强国有资产和固定资产的管理，在资金管理上健全资产管理制度，包括财产清查制度、差旅费使用管理规定、固定资产的验收、保管制度等，严格开支审批制度，减少单位资产流失。另一方面，规范银行账户，加强票据管理，严格按照规定办理银行开户和收支事宜，不出租出借账户，不公款私存，对单位往来票据则要保证其真实、完整、合法性，并及时进行清理，加强票据缴销。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。</w:t>
      </w:r>
    </w:p>
    <w:p>
      <w:pPr>
        <w:widowControl/>
        <w:spacing w:line="600" w:lineRule="exact"/>
        <w:ind w:right="112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                                 </w:t>
      </w:r>
      <w:bookmarkStart w:id="0" w:name="_GoBack"/>
      <w:bookmarkEnd w:id="0"/>
    </w:p>
    <w:p>
      <w:pPr>
        <w:widowControl/>
        <w:spacing w:line="600" w:lineRule="exact"/>
        <w:ind w:right="1120" w:firstLine="4919" w:firstLineChars="1750"/>
        <w:jc w:val="righ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right="48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板桥镇人民</w:t>
      </w:r>
      <w:r>
        <w:rPr>
          <w:rFonts w:ascii="宋体" w:hAnsi="宋体"/>
          <w:sz w:val="32"/>
          <w:szCs w:val="32"/>
        </w:rPr>
        <w:t>政府</w:t>
      </w:r>
    </w:p>
    <w:p>
      <w:pPr>
        <w:widowControl/>
        <w:spacing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2022年8月</w:t>
      </w:r>
      <w:r>
        <w:rPr>
          <w:rFonts w:hint="eastAsia" w:ascii="宋体" w:hAnsi="宋体"/>
          <w:sz w:val="32"/>
          <w:szCs w:val="32"/>
          <w:lang w:val="en-US" w:eastAsia="zh-CN"/>
        </w:rPr>
        <w:t>31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ind w:firstLine="420"/>
        <w:rPr>
          <w:rFonts w:ascii="宋体" w:hAnsi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C1A5A"/>
    <w:multiLevelType w:val="multilevel"/>
    <w:tmpl w:val="0EFC1A5A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142329E"/>
    <w:multiLevelType w:val="multilevel"/>
    <w:tmpl w:val="1142329E"/>
    <w:lvl w:ilvl="0" w:tentative="0">
      <w:start w:val="4"/>
      <w:numFmt w:val="japaneseCounting"/>
      <w:lvlText w:val="（%1）"/>
      <w:lvlJc w:val="left"/>
      <w:pPr>
        <w:ind w:left="1500" w:hanging="108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3MWRlYjA1OGI1NDQzMWQxMGRlOTRmYTgwYzZiNWQifQ=="/>
  </w:docVars>
  <w:rsids>
    <w:rsidRoot w:val="00694A3C"/>
    <w:rsid w:val="000923FD"/>
    <w:rsid w:val="00100679"/>
    <w:rsid w:val="001372D9"/>
    <w:rsid w:val="001A4EBC"/>
    <w:rsid w:val="00250B1A"/>
    <w:rsid w:val="0036456A"/>
    <w:rsid w:val="003849B1"/>
    <w:rsid w:val="003A5C19"/>
    <w:rsid w:val="003B2698"/>
    <w:rsid w:val="003B4ACD"/>
    <w:rsid w:val="004043AE"/>
    <w:rsid w:val="00450668"/>
    <w:rsid w:val="00453E65"/>
    <w:rsid w:val="00475A96"/>
    <w:rsid w:val="004A367E"/>
    <w:rsid w:val="004F5B94"/>
    <w:rsid w:val="005235CA"/>
    <w:rsid w:val="0064570B"/>
    <w:rsid w:val="00690961"/>
    <w:rsid w:val="00694A3C"/>
    <w:rsid w:val="006D0DCF"/>
    <w:rsid w:val="00710ABE"/>
    <w:rsid w:val="00761CF0"/>
    <w:rsid w:val="007B6955"/>
    <w:rsid w:val="007D0F33"/>
    <w:rsid w:val="00811C5D"/>
    <w:rsid w:val="00836A0C"/>
    <w:rsid w:val="0088006E"/>
    <w:rsid w:val="008922B5"/>
    <w:rsid w:val="00894168"/>
    <w:rsid w:val="008A651C"/>
    <w:rsid w:val="00902E71"/>
    <w:rsid w:val="00931501"/>
    <w:rsid w:val="00976B5D"/>
    <w:rsid w:val="009D14C9"/>
    <w:rsid w:val="009F2648"/>
    <w:rsid w:val="00A524D5"/>
    <w:rsid w:val="00A6325B"/>
    <w:rsid w:val="00A974FB"/>
    <w:rsid w:val="00AA790C"/>
    <w:rsid w:val="00AE1E73"/>
    <w:rsid w:val="00BB57C3"/>
    <w:rsid w:val="00BC3C44"/>
    <w:rsid w:val="00BF40C8"/>
    <w:rsid w:val="00C040B9"/>
    <w:rsid w:val="00C20718"/>
    <w:rsid w:val="00C60938"/>
    <w:rsid w:val="00C73E36"/>
    <w:rsid w:val="00C9103F"/>
    <w:rsid w:val="00CA607E"/>
    <w:rsid w:val="00CB5FC3"/>
    <w:rsid w:val="00CD2A7E"/>
    <w:rsid w:val="00D9223F"/>
    <w:rsid w:val="00E902DB"/>
    <w:rsid w:val="00EC1E8B"/>
    <w:rsid w:val="00ED473D"/>
    <w:rsid w:val="00EF47A6"/>
    <w:rsid w:val="00F00BFB"/>
    <w:rsid w:val="00F12C64"/>
    <w:rsid w:val="00F42931"/>
    <w:rsid w:val="00F46120"/>
    <w:rsid w:val="00FD2C92"/>
    <w:rsid w:val="01894663"/>
    <w:rsid w:val="02FE5985"/>
    <w:rsid w:val="0CBB5A49"/>
    <w:rsid w:val="197A7DFC"/>
    <w:rsid w:val="1FEF6AC5"/>
    <w:rsid w:val="29A4050A"/>
    <w:rsid w:val="2AE33BFB"/>
    <w:rsid w:val="2EAC25FB"/>
    <w:rsid w:val="2F055B80"/>
    <w:rsid w:val="347E2098"/>
    <w:rsid w:val="3AF2189C"/>
    <w:rsid w:val="3C7C7FF2"/>
    <w:rsid w:val="3F6D25CD"/>
    <w:rsid w:val="4179505F"/>
    <w:rsid w:val="434773B0"/>
    <w:rsid w:val="45D36CD7"/>
    <w:rsid w:val="48557384"/>
    <w:rsid w:val="486F2ED9"/>
    <w:rsid w:val="487F1B91"/>
    <w:rsid w:val="489B7B2E"/>
    <w:rsid w:val="4A906B0D"/>
    <w:rsid w:val="537D28FC"/>
    <w:rsid w:val="55004C7C"/>
    <w:rsid w:val="56B25973"/>
    <w:rsid w:val="57673258"/>
    <w:rsid w:val="59285959"/>
    <w:rsid w:val="621568E4"/>
    <w:rsid w:val="639D06BD"/>
    <w:rsid w:val="66700A2E"/>
    <w:rsid w:val="6CB749F2"/>
    <w:rsid w:val="6E52522A"/>
    <w:rsid w:val="7DE428BA"/>
    <w:rsid w:val="7FF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4913</Words>
  <Characters>5040</Characters>
  <Lines>2</Lines>
  <Paragraphs>10</Paragraphs>
  <TotalTime>418</TotalTime>
  <ScaleCrop>false</ScaleCrop>
  <LinksUpToDate>false</LinksUpToDate>
  <CharactersWithSpaces>5141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心想事成</cp:lastModifiedBy>
  <cp:lastPrinted>2021-04-06T10:52:00Z</cp:lastPrinted>
  <dcterms:modified xsi:type="dcterms:W3CDTF">2022-08-26T03:19:54Z</dcterms:modified>
  <dc:title>板桥镇人民政府2016年预算支出绩效评价报     告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DE56B87699F74D44B989AEAE7EF246FC</vt:lpwstr>
  </property>
</Properties>
</file>