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宋体" w:hAnsi="宋体" w:eastAsia="宋体" w:cs="宋体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罗桥镇人民政府</w:t>
      </w:r>
      <w:r>
        <w:rPr>
          <w:rFonts w:hint="eastAsia" w:ascii="宋体" w:hAnsi="宋体" w:cs="宋体"/>
          <w:b/>
          <w:sz w:val="44"/>
          <w:szCs w:val="44"/>
          <w:lang w:eastAsia="zh-CN"/>
        </w:rPr>
        <w:t>2021</w:t>
      </w:r>
      <w:r>
        <w:rPr>
          <w:rFonts w:hint="eastAsia" w:ascii="宋体" w:hAnsi="宋体" w:eastAsia="宋体" w:cs="宋体"/>
          <w:b/>
          <w:sz w:val="44"/>
          <w:szCs w:val="44"/>
        </w:rPr>
        <w:t>年预算支出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" w:hAnsi="仿宋" w:eastAsia="仿宋" w:cs="仿宋"/>
          <w:b/>
          <w:sz w:val="44"/>
          <w:szCs w:val="44"/>
        </w:rPr>
      </w:pPr>
      <w:r>
        <w:rPr>
          <w:rFonts w:hint="eastAsia" w:ascii="宋体" w:hAnsi="宋体" w:eastAsia="宋体" w:cs="宋体"/>
          <w:b/>
          <w:sz w:val="44"/>
          <w:szCs w:val="44"/>
        </w:rPr>
        <w:t>绩效评价报告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80" w:firstLineChars="150"/>
        <w:jc w:val="both"/>
        <w:textAlignment w:val="auto"/>
        <w:outlineLvl w:val="9"/>
        <w:rPr>
          <w:rFonts w:hint="eastAsia" w:ascii="宋体" w:hAnsi="宋体" w:eastAsia="宋体" w:cs="宋体"/>
          <w:color w:val="2B2B2B"/>
          <w:sz w:val="28"/>
          <w:szCs w:val="28"/>
        </w:rPr>
      </w:pPr>
      <w:r>
        <w:rPr>
          <w:rFonts w:hint="eastAsia" w:ascii="宋体" w:hAnsi="宋体" w:eastAsia="宋体" w:cs="宋体"/>
          <w:color w:val="2B2B2B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color w:val="2B2B2B"/>
          <w:sz w:val="28"/>
          <w:szCs w:val="28"/>
        </w:rPr>
        <w:t>罗桥镇位于常宁市南部，周边东南西北分别与西岭、庙前、弥泉、板桥、三角塘山水相连。镇域面积106.33平方公里，辖19个村，1个社区，376个村（居）民小组，10330户，总人口41529人，土地面积163251亩，其中耕地面积28868亩，林地面积130212亩，党支部（总支）30个，中共党员1124人。罗桥镇是富裕的资源宝地，是传统的贡米粮仓，是优美的生态长廊</w:t>
      </w:r>
      <w:r>
        <w:rPr>
          <w:rFonts w:hint="eastAsia" w:ascii="宋体" w:hAnsi="宋体" w:eastAsia="宋体" w:cs="宋体"/>
          <w:sz w:val="28"/>
          <w:szCs w:val="28"/>
        </w:rPr>
        <w:t>。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 w:firstLineChars="15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为了加强我镇财政资金管理，强化支出责任，建立科学、合理的财政支出绩效评价管理体系，提高本单位财政资金的使用效益，根据上级财政部门文件精神的要求，本单位对本单位的部门预算整体支出进行了绩效评价，本次评价遵循了“科学规范、公正公开、分类管理、绩效相关”的原则，运用较科学、合理的绩效评价指标、评价标准和评价方法，对本单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年度部门支出的绩效情况进行了客观、公正的评价。现将情况汇报如下：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1、执行本级人民代表大会决议和上级行政机关的决定和命令，落实国家政策，严格依法行政。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2、宣传贯彻落实法律法规和党的各项方针政策，坚持依法行政，推进民主政治发展，促进村民自治，加强基层党组织和政权建设。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3、承担本镇农业、工业经济、第三产业的发展、安全生产、经济可持续发展等工作。负责为企业提供政策服务和营造发展环境等工作。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4、负责农业、农村能源等新技术、新品种的引进、试验、示范和推广，做好农业技术指导、培训和服务工作。负责农业土地承包及流转合同的签证、纠纷调解、仲裁、合同管理、农业产业化经营管理工作。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5、负责林业发展规划，技术服务。负责水土资源、水利工程保护和开发、管护。负责农业机械推广管理工作。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6、推动农村社会养老保险制度。配合劳动监察部门监督检查劳动保证法律、法规的实施。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7、落实计划生育基本国策，推进优生优育，加强农村计划生育奖扶政策的落实到位。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8、保障农村最低生活水平，建立健全社会保障体系。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9、负责农村医疗合作管理工作，负责对本镇的行政事业单位和村级财务实行统一管理、集中核算、全面监督。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10、负责繁荣群众文化事业，组织群众文化活动。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11、烟叶生产、卫生同治、扶贫工作、绿化环保等上级交办的其他各项工作任务。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二、部门单位构成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年度实有在编人员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78</w:t>
      </w:r>
      <w:r>
        <w:rPr>
          <w:rFonts w:hint="eastAsia" w:ascii="宋体" w:hAnsi="宋体" w:eastAsia="宋体" w:cs="宋体"/>
          <w:sz w:val="28"/>
          <w:szCs w:val="28"/>
        </w:rPr>
        <w:t>个，其中行政编人员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</w:rPr>
        <w:t>人，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非参公事业人员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56人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。年末退休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人，遗属抚恤人员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11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三、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部门收入支出情况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（一）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年度财政拨款收入支出决算总体情况说明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8" w:firstLineChars="196"/>
        <w:textAlignment w:val="auto"/>
        <w:rPr>
          <w:rFonts w:hint="eastAsia" w:ascii="宋体" w:hAnsi="宋体" w:eastAsia="宋体" w:cs="宋体"/>
          <w:b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年罗桥镇收入总额为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2257.26万</w:t>
      </w:r>
      <w:r>
        <w:rPr>
          <w:rFonts w:hint="eastAsia" w:ascii="宋体" w:hAnsi="宋体" w:eastAsia="宋体" w:cs="宋体"/>
          <w:sz w:val="28"/>
          <w:szCs w:val="28"/>
        </w:rPr>
        <w:t>元，其中：财政拨款收入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2112.97万</w:t>
      </w:r>
      <w:r>
        <w:rPr>
          <w:rFonts w:hint="eastAsia" w:ascii="宋体" w:hAnsi="宋体" w:eastAsia="宋体" w:cs="宋体"/>
          <w:sz w:val="28"/>
          <w:szCs w:val="28"/>
        </w:rPr>
        <w:t>元（含政府性基金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83.21万</w:t>
      </w:r>
      <w:r>
        <w:rPr>
          <w:rFonts w:hint="eastAsia" w:ascii="宋体" w:hAnsi="宋体" w:eastAsia="宋体" w:cs="宋体"/>
          <w:sz w:val="28"/>
          <w:szCs w:val="28"/>
        </w:rPr>
        <w:t>元）、其他收入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61.09万元</w:t>
      </w:r>
      <w:r>
        <w:rPr>
          <w:rFonts w:hint="eastAsia" w:ascii="宋体" w:hAnsi="宋体" w:eastAsia="宋体" w:cs="宋体"/>
          <w:sz w:val="28"/>
          <w:szCs w:val="28"/>
        </w:rPr>
        <w:t>元（含预算外收入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0</w:t>
      </w:r>
      <w:r>
        <w:rPr>
          <w:rFonts w:hint="eastAsia" w:ascii="宋体" w:hAnsi="宋体" w:eastAsia="宋体" w:cs="宋体"/>
          <w:sz w:val="28"/>
          <w:szCs w:val="28"/>
        </w:rPr>
        <w:t>元）。收入总额较预算数增加了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1359.52万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251.4</w:t>
      </w:r>
      <w:r>
        <w:rPr>
          <w:rFonts w:hint="eastAsia" w:ascii="宋体" w:hAnsi="宋体" w:eastAsia="宋体" w:cs="宋体"/>
          <w:sz w:val="28"/>
          <w:szCs w:val="28"/>
        </w:rPr>
        <w:t>%。收入增加的主要原因是基本工资增加、项目建设资金增加。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年罗桥镇政府支出总额为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2257.26万</w:t>
      </w:r>
      <w:r>
        <w:rPr>
          <w:rFonts w:hint="eastAsia" w:ascii="宋体" w:hAnsi="宋体" w:eastAsia="宋体" w:cs="宋体"/>
          <w:sz w:val="28"/>
          <w:szCs w:val="28"/>
        </w:rPr>
        <w:t>元，较预算数增加了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1359.52万</w:t>
      </w:r>
      <w:r>
        <w:rPr>
          <w:rFonts w:hint="eastAsia" w:ascii="宋体" w:hAnsi="宋体" w:eastAsia="宋体" w:cs="宋体"/>
          <w:sz w:val="28"/>
          <w:szCs w:val="28"/>
        </w:rPr>
        <w:t>元，增副为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251.4</w:t>
      </w:r>
      <w:r>
        <w:rPr>
          <w:rFonts w:hint="eastAsia" w:ascii="宋体" w:hAnsi="宋体" w:eastAsia="宋体" w:cs="宋体"/>
          <w:sz w:val="28"/>
          <w:szCs w:val="28"/>
        </w:rPr>
        <w:t xml:space="preserve">%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主要原因是村级运转经费、公用经费、人员经费的增加。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关于罗桥镇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年度一般公共预算财政拨款支出决算情况说明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bidi w:val="0"/>
        <w:spacing w:line="560" w:lineRule="exact"/>
        <w:ind w:firstLine="700" w:firstLineChars="250"/>
        <w:textAlignment w:val="auto"/>
        <w:rPr>
          <w:rFonts w:hint="eastAsia" w:ascii="宋体" w:hAnsi="宋体" w:eastAsia="宋体" w:cs="宋体"/>
          <w:bCs/>
          <w:color w:val="FF000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Cs/>
          <w:color w:val="auto"/>
          <w:kern w:val="2"/>
          <w:sz w:val="28"/>
          <w:szCs w:val="28"/>
          <w:lang w:val="en-US" w:eastAsia="zh-CN" w:bidi="ar-SA"/>
        </w:rPr>
        <w:t>2021年度财政拨款支出2112.97万元，主要用于以下方面：一般公共服务（类）支出1038.78万元，占49.16%；科学技术（类）支出49万元，占2.32%；文化旅游传媒支出（类）支出6万元，占0.28%；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社会保障和就业（类）支出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113.22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5.12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%；卫生健康（类）支出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38.8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1.84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%；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节能环保支出（类）5万元，占0.23%；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城乡社区（类）支出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15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0.71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%；农林水（类）支出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824.5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39.02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%；住房保障（类）支出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22.66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万元，占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1.07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</w:rPr>
        <w:t>%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eastAsia="zh-CN"/>
        </w:rPr>
        <w:t>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73737"/>
          <w:spacing w:val="0"/>
          <w:sz w:val="28"/>
          <w:szCs w:val="28"/>
          <w:shd w:val="clear" w:color="auto" w:fill="FFFFFF"/>
          <w:lang w:val="en-US" w:eastAsia="zh-CN"/>
        </w:rPr>
        <w:t>其他支出（类）63万元，占2.98%。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项目绩效目标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我镇党政领导经集体研究，制定了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sz w:val="28"/>
          <w:szCs w:val="28"/>
        </w:rPr>
        <w:t>年工作计划，对各项目建设、重点项目等，明确了绩效目标，主要体现在：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砥砺拼搏，传统农业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提档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升级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both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一是抓实粮食生产。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落实粮食生产党政同责制，倾斜农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业考核比重，将粮食生产考核提升至60%。全年种粮面积达4.2万亩，实现产量1.89万吨。大力推行高标准农田建设，投入资金800万元修建渠道、堰坝、山塘等，辐射南坪、东桥、下冲、新屋、依波、荆坪、羊山、阳家、三联等9个村。巩固提升湖波洞5000亩全省双季稻核心示范区。严格实行管控区种植结构调整，改种韭菜、油菜、莲子和香芋等经济作物5100亩。成功治理耕地抛荒500亩，确保全镇粮食生产安全。</w:t>
      </w:r>
      <w:r>
        <w:rPr>
          <w:rFonts w:hint="eastAsia" w:ascii="宋体" w:hAnsi="宋体" w:eastAsia="宋体" w:cs="宋体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二是壮大“一叶两油”。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2021年，全镇种烟面积1900亩，收购烟叶4600多担，总产值700</w:t>
      </w:r>
      <w:r>
        <w:rPr>
          <w:rFonts w:hint="eastAsia" w:ascii="宋体" w:hAnsi="宋体" w:eastAsia="宋体" w:cs="宋体"/>
          <w:sz w:val="32"/>
          <w:szCs w:val="32"/>
          <w:highlight w:val="none"/>
        </w:rPr>
        <w:t>万余元</w:t>
      </w:r>
      <w:r>
        <w:rPr>
          <w:rFonts w:hint="eastAsia" w:ascii="宋体" w:hAnsi="宋体" w:eastAsia="宋体" w:cs="宋体"/>
          <w:sz w:val="32"/>
          <w:szCs w:val="32"/>
          <w:highlight w:val="none"/>
          <w:lang w:eastAsia="zh-CN"/>
        </w:rPr>
        <w:t>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在全市烟叶排名靠前。“两油”面积不断扩大，全年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新造油茶林1500亩，油茶垦复2000亩，抚育1800亩，油茶面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积达9200亩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。油菜种植面积突破8600亩，油菜籽产量1290吨。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三是推进特色种养。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加强技术指导，加大对特色种养扶持力度，目前来势喜人，如：石盘贡米</w:t>
      </w:r>
      <w:r>
        <w:rPr>
          <w:rFonts w:hint="eastAsia" w:ascii="宋体" w:hAnsi="宋体" w:eastAsia="宋体" w:cs="宋体"/>
          <w:sz w:val="32"/>
          <w:szCs w:val="32"/>
          <w:highlight w:val="none"/>
          <w:lang w:val="en-US" w:eastAsia="zh-CN"/>
        </w:rPr>
        <w:t>1000亩，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羊山红心柚300亩，阳家黄帝柑300亩，三联青苹果200亩，马桥沃柑1000亩，南坪韭菜400亩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highlight w:val="none"/>
          <w:lang w:val="en-US" w:eastAsia="zh-CN" w:bidi="ar-SA"/>
        </w:rPr>
        <w:t>。下冲牛蛙、羊山香猪、大枫树蚂蝗、庙山瓜蒌等产业正在如火如荼发展中。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奋楫笃行，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乡村振兴蹄疾步稳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一是巩固脱贫成果。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加强防返贫动态监测，开展“大排查大整改大提升”专项行动，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推动“两不愁三保障”和饮水安全问题动态清零，健全农村低收入人口常态化帮扶机制，守住不发生规模性返贫底线。持续强化产业和就业帮扶，全年63户150人脱贫户（监测对象）享受产业扶贫红利，务工就业脱贫人员1142人，安排公益性岗位34人，瑶寨就业帮扶车间吸纳脱贫劳动力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u w:val="none"/>
          <w:lang w:val="en-US" w:eastAsia="zh-CN" w:bidi="ar-SA"/>
        </w:rPr>
        <w:t>39人</w:t>
      </w:r>
      <w:r>
        <w:rPr>
          <w:rFonts w:hint="eastAsia" w:ascii="宋体" w:hAnsi="宋体" w:eastAsia="宋体" w:cs="宋体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，车间人均月工资突破3000元。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二是推动城乡治理。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成立城乡治理标准化工作领导小组和标准化办公室，制定实施方案，有序推进城乡治理，组织开展集镇清洁家园行动，以点带面、示范引领，推动人居环境治理标准化全域铺开，开展交通安全整治，推行“两站两员”建设，免费发放安全头盔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500个，对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不佩戴安全头盔、乱停乱放等行为进行劝导整治，对农用车非法载客行为进行严厉打击，实现了交通治理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平稳提升，持续推进“厕所革命”，全年完成改厕2000户，极大改善人居环境。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三是巩固旅游产业。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受疫情影响，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全年全镇旅游业稳步增长，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highlight w:val="none"/>
          <w:lang w:val="en-US" w:eastAsia="zh-CN"/>
        </w:rPr>
        <w:t>2021年百万樱花园投入资金1200万元用于完善园区基础设施，实现年收入850万元，游客入园人数110万人次，其中赏樱高峰期日游客高达3.5万人次。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四是培育文明乡风。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以乡村文化振兴为平台，培育文明乡风。庙山村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推广“春季赏樱”新民俗文化，开展“十佳土菜”评选、全民阅读等活动，有力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激发了村组群众参与美丽乡村建设热情。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阔步奋斗，民生福祉持续改善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一是民生实事项目扎实推进。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结合党史学习教育，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积极开展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“我为群众办实事”实践活动，及时梳理项目清单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230余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项，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val="en-US" w:eastAsia="zh-CN"/>
        </w:rPr>
        <w:t>已办结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195件。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推动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“友谊堰”维修工程、添置洒水车等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fill="FFFFFF"/>
          <w:lang w:eastAsia="zh-CN"/>
        </w:rPr>
        <w:t>环卫硬件设施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，全力支持依波、石盘、湖波等村部广场建设，投入10万余元用于罗桥敬老院提质改造，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增强群众的幸福感、获得感。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二是社会保障工作有效落实。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新增低保39户78人，特困供养13户13人，残疾两补46人次，全年“临时救助”56人次，共计救助金7.2万元。社会保险覆盖率不断提高，城乡居民养老保险参保2.1万人，居民医疗保险参保3.1万人。完成农村养老保险认证8036人次，建立长效机制，完成社会保险基金管理风险排查和专项整治工作，有效堵塞漏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洞。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三是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文教卫事业蓬勃发展。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2021年长湖爱心助学协会发放奖励资金35万元，表彰师生193人次；雄风酒楼与原罗桥区食品站土地置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val="en-US" w:eastAsia="zh-CN"/>
        </w:rPr>
        <w:t>换事宜取得阶段性成果，为下步罗桥中学扩容改造打下基础；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积极推进“一村一室（站）”建设和乡村医务人员配备工作，实现村级医疗服务全覆盖，全年“两癌”免费筛查1100人次；文化体系日益完善，石盘村自主举办的“暑期托管班”被评为湖南省“圆梦工程·七彩假期”志愿服务活动优秀团队，庙山村文化服务中心被评为湖南省最美潇湘文化阵地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四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  <w:lang w:eastAsia="zh-CN"/>
        </w:rPr>
        <w:t>统筹发力，底线工作抓牢抓实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olor w:val="auto"/>
          <w:sz w:val="32"/>
          <w:szCs w:val="32"/>
          <w:highlight w:val="gree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一是坚守疫情防控。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守好高速卡口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成立高速路口志愿服务站，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共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eastAsia="zh-CN"/>
        </w:rPr>
        <w:t>派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镇村干部、医护人员、辅警</w:t>
      </w:r>
      <w:r>
        <w:rPr>
          <w:rFonts w:hint="eastAsia" w:ascii="宋体" w:hAnsi="宋体" w:eastAsia="宋体" w:cs="宋体"/>
          <w:color w:val="auto"/>
          <w:sz w:val="32"/>
          <w:szCs w:val="32"/>
          <w:u w:val="none"/>
          <w:lang w:val="en-US" w:eastAsia="zh-CN"/>
        </w:rPr>
        <w:t>218余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人，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投入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92万元用于抗疫后勤保障，实行24小时领导带班轮班制，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对返常车辆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人员进行严控细查，牢牢守住了我市南大门；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加强排查管控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，全年完成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171人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入境人员居家健康监测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，落实518名中高风险区返乡人员“五包一”管理；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加强重点场所、重大活动管控,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做实常态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化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防疫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以线上宣传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、流动宣传车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敲门行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动等方式加强防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疫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宣传，提高村民防疫意识，提醒返乡人员主动报备行程，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引导全民接种疫苗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，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截至目前全镇累计疫苗接种率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93.45%</w:t>
      </w:r>
      <w:r>
        <w:rPr>
          <w:rFonts w:hint="eastAsia" w:ascii="宋体" w:hAnsi="宋体" w:eastAsia="宋体" w:cs="宋体"/>
          <w:color w:val="auto"/>
          <w:sz w:val="32"/>
          <w:szCs w:val="32"/>
        </w:rPr>
        <w:t>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二是筑牢安全防线。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投入30万元，成立应急救援指挥部和应急救援队，配备应急物资，完善预警机制，提高公众安全防范意识。严格落实安全生产“一岗双责”，扎实开展安全生产专项整治三年行动，开展“打非治违”、“源头治超”行动；做实森林防火和消防安全工作，进一步压实村组干部责任，齐抓共管落实防溺水工作，全年未发生1起溺水事件；加大对罗市、汤市市场的农用车违法载客行为整治力度，实行常态化整治，确保了全镇安全生产形势平稳向好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三是抓好综治维稳。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坚持党政负责人带头接访，落实领导包案化解工作责任，全年调处矛盾纠纷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15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件，受理各类信访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32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件，化解积案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件，办结率100%，全镇无1起赴省进京信访案件；加强禁毒宣传，全年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毛发检测178人次，全镇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未发生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起涉毒涉恶事件，未出现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32"/>
          <w:szCs w:val="32"/>
          <w:lang w:eastAsia="zh-CN"/>
        </w:rPr>
        <w:t>例本地制毒贩毒案例；持续抓牢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反电诈工作，出台责任追究办法，全面做好重点对象劝返管控，成功完成“逆袭”，由最初全市倒数一路赶超至全市领先，有力实现了窝点人员全面清零。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  <w:t>三是夯实生态环保。</w:t>
      </w:r>
      <w:r>
        <w:rPr>
          <w:rFonts w:hint="eastAsia" w:ascii="宋体" w:hAnsi="宋体" w:eastAsia="宋体" w:cs="宋体"/>
          <w:color w:val="auto"/>
          <w:kern w:val="2"/>
          <w:sz w:val="32"/>
          <w:szCs w:val="32"/>
          <w:lang w:val="en-US" w:eastAsia="zh-CN" w:bidi="ar-SA"/>
        </w:rPr>
        <w:t>加强大义山自然保护区和“三水”（潭水河、沙水河、石盘水）区域的日常巡查监管，对非法采挖发现一起打击一起；认真落实河长制，发现问题立即整改；严格落实企业环保准入制度，坚决打击非法违法企业；开展宅基地及耕地保护巡查208次，保持国土执法高压态势，政府组织联合执法、拆除到位3宗，有力守住了耕地红线，规范了农村建房行为。这些底线工作的深入落实，筑牢了社会治安防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五、绩效评价工作情况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（一）绩效评价目的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本次自评的目的是了解本部门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财政资金预算支出的绩效状况，为今后预算安排提供决策支持。进一步增强本部门支出管理的责任，优化支出结构，提升预算管理水平，保障更好地履行职责，提高公务服务质量和财政资金使用效益，促进当地经济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（二）绩效评价实施过程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本单位制定了部门支出绩效评价的工作方案、评价指标，成立了绩效评价工作领导小组、绩效评价工作组，绩效评价工作主要如下：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1、核实数据，对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年度部门支出数据的准确性、真实性进行核实，将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年度和20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20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年度部门支出情况进行比较分析。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2、查阅资料。查阅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年度预算安排、预算追加、资金管理、经费支出、资产管理等相关文件资料和财务凭证。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3、归纳汇总。对收集的评价材料结合本单位情况进行综合分析、归纳汇总。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 xml:space="preserve"> 4、根据评价材料结合各项评价指标进行分析评分。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sz w:val="28"/>
          <w:szCs w:val="28"/>
        </w:rPr>
        <w:t>六、项目主要绩效及评价结论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项目经济性分析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通过认真对项目的成本核算、分析，我镇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年的项目成本得到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了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很好的控制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项目效率性分析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年度，所有项目在当年度全部完成，完工率达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98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%，工程质量经验收全部合格，合格率达100%。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3、项目效益性分析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我镇极力加大基础设施建设的投入，村组公路交通基本形成网络化。全镇基本上实现了村村通、组组通公路。全镇病险水库现已全部进行了除险加固。安装路灯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val="en-US" w:eastAsia="zh-CN"/>
        </w:rPr>
        <w:t>150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多盏，极大方便了群众出行。稳定的烟叶生产的局面，使农民增收，社会增效，</w:t>
      </w: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财政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创税收。巩固和加强了基层党组织建设，稳定的农村基层干部的工作热情，促进了农村社会的健康发展。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</w:rPr>
        <w:t>4、评价结论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b w:val="0"/>
          <w:bCs/>
          <w:sz w:val="28"/>
          <w:szCs w:val="28"/>
        </w:rPr>
        <w:t>年，我镇及时、准确、优质地完成预算编制；预算执行情况良好，支出管理规范，未出现因违规支出受到相关监督部门批评或处理的情况；资金管理制度较为完善，会计核算和账务处理规范，会计资料完整；</w:t>
      </w:r>
      <w:r>
        <w:rPr>
          <w:rFonts w:hint="eastAsia" w:ascii="宋体" w:hAnsi="宋体" w:eastAsia="宋体" w:cs="宋体"/>
          <w:sz w:val="28"/>
          <w:szCs w:val="28"/>
        </w:rPr>
        <w:t>工作中密切联系群众、服务群众，积极妥善处理群众来信来访，化解社会矛盾，加强机关自身建设和党风廉政建设。</w:t>
      </w:r>
    </w:p>
    <w:p>
      <w:pPr>
        <w:keepNext w:val="0"/>
        <w:keepLines w:val="0"/>
        <w:pageBreakBefore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存在的问题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专项资金的拨付进度较缓慢，不能及时到项目建设上来，在一定程度上阻碍了项目的正常开展。</w:t>
      </w:r>
    </w:p>
    <w:p>
      <w:pPr>
        <w:keepNext w:val="0"/>
        <w:keepLines w:val="0"/>
        <w:pageBreakBefore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项目资金的使用监管力度有待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进</w:t>
      </w:r>
      <w:r>
        <w:rPr>
          <w:rFonts w:hint="eastAsia" w:ascii="宋体" w:hAnsi="宋体" w:eastAsia="宋体" w:cs="宋体"/>
          <w:sz w:val="28"/>
          <w:szCs w:val="28"/>
        </w:rPr>
        <w:t>一步加强。</w:t>
      </w:r>
    </w:p>
    <w:p>
      <w:pPr>
        <w:keepNext w:val="0"/>
        <w:keepLines w:val="0"/>
        <w:pageBreakBefore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建议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56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上级财政在项目专项资金的审批上，能最大程度的加快审批时间，使项目资金能尽快落到项目建设上来。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200" w:firstLineChars="15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firstLine="4480" w:firstLineChars="1600"/>
        <w:jc w:val="both"/>
        <w:textAlignment w:val="auto"/>
        <w:outlineLvl w:val="9"/>
        <w:rPr>
          <w:rFonts w:hint="eastAsia" w:ascii="宋体" w:hAnsi="宋体" w:eastAsia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常宁市罗桥镇人民政府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                    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eastAsia="zh-CN"/>
        </w:rPr>
        <w:t>2021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>31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/>
        </w:rPr>
        <w:t xml:space="preserve">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Quad Arrow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zql5uc8AAAAFAQAADwAAAAAAAAABACAAAAAiAAAAZHJzL2Rvd25yZXYueG1sUEsBAhQAFAAA&#10;AAgAh07iQKlkSN+/AQAAnQMAAA4AAAAAAAAAAQAgAAAAHgEAAGRycy9lMm9Eb2MueG1sUEsFBgAA&#10;AAAGAAYAWQEAAE8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E41918"/>
    <w:multiLevelType w:val="singleLevel"/>
    <w:tmpl w:val="44E41918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06A889"/>
    <w:multiLevelType w:val="singleLevel"/>
    <w:tmpl w:val="5A06A889"/>
    <w:lvl w:ilvl="0" w:tentative="0">
      <w:start w:val="4"/>
      <w:numFmt w:val="chineseCounting"/>
      <w:suff w:val="nothing"/>
      <w:lvlText w:val="%1、"/>
      <w:lvlJc w:val="left"/>
    </w:lvl>
  </w:abstractNum>
  <w:abstractNum w:abstractNumId="2">
    <w:nsid w:val="5A06AA28"/>
    <w:multiLevelType w:val="singleLevel"/>
    <w:tmpl w:val="5A06AA28"/>
    <w:lvl w:ilvl="0" w:tentative="0">
      <w:start w:val="2"/>
      <w:numFmt w:val="decimal"/>
      <w:suff w:val="nothing"/>
      <w:lvlText w:val="%1、"/>
      <w:lvlJc w:val="left"/>
    </w:lvl>
  </w:abstractNum>
  <w:abstractNum w:abstractNumId="3">
    <w:nsid w:val="5A06AA6A"/>
    <w:multiLevelType w:val="singleLevel"/>
    <w:tmpl w:val="5A06AA6A"/>
    <w:lvl w:ilvl="0" w:tentative="0">
      <w:start w:val="7"/>
      <w:numFmt w:val="chineseCounting"/>
      <w:suff w:val="nothing"/>
      <w:lvlText w:val="%1、"/>
      <w:lvlJc w:val="left"/>
    </w:lvl>
  </w:abstractNum>
  <w:abstractNum w:abstractNumId="4">
    <w:nsid w:val="5A06AA7E"/>
    <w:multiLevelType w:val="singleLevel"/>
    <w:tmpl w:val="5A06AA7E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A06AAA6"/>
    <w:multiLevelType w:val="singleLevel"/>
    <w:tmpl w:val="5A06AAA6"/>
    <w:lvl w:ilvl="0" w:tentative="0">
      <w:start w:val="8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4YjhmMTg0ZmQxZGRmN2U2ZDJjYTI1YjU4Mjk0NGUifQ=="/>
  </w:docVars>
  <w:rsids>
    <w:rsidRoot w:val="00AE33D4"/>
    <w:rsid w:val="00660FD7"/>
    <w:rsid w:val="00AE33D4"/>
    <w:rsid w:val="01361126"/>
    <w:rsid w:val="02345FBA"/>
    <w:rsid w:val="025C6BA0"/>
    <w:rsid w:val="07B468DF"/>
    <w:rsid w:val="09F36679"/>
    <w:rsid w:val="13185FBE"/>
    <w:rsid w:val="13B0619B"/>
    <w:rsid w:val="141A3878"/>
    <w:rsid w:val="1866524E"/>
    <w:rsid w:val="1A72493D"/>
    <w:rsid w:val="1C847060"/>
    <w:rsid w:val="1E71506D"/>
    <w:rsid w:val="1EDF710C"/>
    <w:rsid w:val="29721A55"/>
    <w:rsid w:val="299E6F7A"/>
    <w:rsid w:val="2C8170D5"/>
    <w:rsid w:val="31BD5A17"/>
    <w:rsid w:val="37216874"/>
    <w:rsid w:val="39810183"/>
    <w:rsid w:val="401F54DA"/>
    <w:rsid w:val="429C0C30"/>
    <w:rsid w:val="45732FC6"/>
    <w:rsid w:val="45A568BC"/>
    <w:rsid w:val="46037AF2"/>
    <w:rsid w:val="4E1E6B2F"/>
    <w:rsid w:val="4F111AD4"/>
    <w:rsid w:val="54613C8B"/>
    <w:rsid w:val="5AA80DE0"/>
    <w:rsid w:val="5AC7295B"/>
    <w:rsid w:val="64054DD1"/>
    <w:rsid w:val="656C61F4"/>
    <w:rsid w:val="6D801B11"/>
    <w:rsid w:val="79D41752"/>
    <w:rsid w:val="7D3422F5"/>
    <w:rsid w:val="7DB41CCB"/>
    <w:rsid w:val="7E440F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qFormat/>
    <w:uiPriority w:val="34"/>
    <w:pPr>
      <w:ind w:firstLine="420" w:firstLineChars="200"/>
    </w:pPr>
  </w:style>
  <w:style w:type="paragraph" w:styleId="3">
    <w:name w:val="Body Text"/>
    <w:basedOn w:val="1"/>
    <w:semiHidden/>
    <w:unhideWhenUsed/>
    <w:uiPriority w:val="0"/>
    <w:rPr>
      <w:rFonts w:ascii="宋体" w:hAnsi="宋体" w:eastAsia="宋体" w:cs="宋体"/>
      <w:sz w:val="32"/>
      <w:szCs w:val="32"/>
      <w:lang w:val="zh-CN" w:bidi="zh-CN"/>
    </w:rPr>
  </w:style>
  <w:style w:type="paragraph" w:styleId="4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sz w:val="24"/>
      <w:szCs w:val="24"/>
      <w:lang w:val="en-US" w:eastAsia="zh-CN" w:bidi="ar-SA"/>
    </w:rPr>
  </w:style>
  <w:style w:type="character" w:styleId="9">
    <w:name w:val="page number"/>
    <w:basedOn w:val="8"/>
    <w:unhideWhenUsed/>
    <w:qFormat/>
    <w:uiPriority w:val="0"/>
  </w:style>
  <w:style w:type="paragraph" w:customStyle="1" w:styleId="10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4600</Words>
  <Characters>4968</Characters>
  <Lines>21</Lines>
  <Paragraphs>6</Paragraphs>
  <TotalTime>12</TotalTime>
  <ScaleCrop>false</ScaleCrop>
  <LinksUpToDate>false</LinksUpToDate>
  <CharactersWithSpaces>5021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2017-10-26T09:03:00Z</dcterms:created>
  <dc:creator>Administrator</dc:creator>
  <cp:lastModifiedBy>Administrator</cp:lastModifiedBy>
  <cp:lastPrinted>2021-10-20T06:20:00Z</cp:lastPrinted>
  <dcterms:modified xsi:type="dcterms:W3CDTF">2022-08-29T02:44:32Z</dcterms:modified>
  <dc:title>兰江乡人民政府2016年预算支出绩效评价报     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519ECD308D6941C9845E118D79CFC8F7</vt:lpwstr>
  </property>
</Properties>
</file>