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20D6D">
      <w:pPr>
        <w:pStyle w:val="2"/>
        <w:jc w:val="center"/>
      </w:pPr>
      <w:r>
        <w:rPr>
          <w:rFonts w:hint="eastAsia" w:ascii="宋体" w:hAnsi="宋体"/>
        </w:rPr>
        <w:t>常宁市宜阳工业园区管理委员会</w:t>
      </w:r>
    </w:p>
    <w:p w14:paraId="3C6947E4">
      <w:pPr>
        <w:pStyle w:val="2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</w:rPr>
        <w:t>2021</w:t>
      </w:r>
      <w:r>
        <w:rPr>
          <w:rFonts w:hint="eastAsia" w:ascii="宋体" w:hAnsi="宋体"/>
        </w:rPr>
        <w:t>年部门整体支出绩效评价报告</w:t>
      </w:r>
    </w:p>
    <w:p w14:paraId="1324EBB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为了进一步规范财政资金管理，切实提高财政资金使用效益，根据市财政局关于项目支出和部门整体绩效评价的通知要求，现将我园区2021年度财政资金绩效评价工作有关情况报告如下： </w:t>
      </w:r>
    </w:p>
    <w:p w14:paraId="460B82E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一、部门概况 </w:t>
      </w:r>
    </w:p>
    <w:p w14:paraId="5BD8A40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（一）部门职责 </w:t>
      </w:r>
    </w:p>
    <w:p w14:paraId="77A84BBC">
      <w:pPr>
        <w:widowControl/>
        <w:spacing w:line="450" w:lineRule="atLeast"/>
        <w:ind w:right="466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1、贯彻执行党和国家有关工业园区的方针、政策；实施国家、省、市有关工业园区的文件精神；执行上级党委、政府的政策、决议；拟定园区的有关规章和管理办法。</w:t>
      </w:r>
    </w:p>
    <w:p w14:paraId="1086171A">
      <w:pPr>
        <w:widowControl/>
        <w:spacing w:line="450" w:lineRule="atLeast"/>
        <w:ind w:right="466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2、负责园区的党建、群团工作;负责非公企业党建工作。</w:t>
      </w:r>
    </w:p>
    <w:p w14:paraId="12A3C8D3">
      <w:pPr>
        <w:widowControl/>
        <w:spacing w:line="450" w:lineRule="atLeast"/>
        <w:ind w:right="466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3、拟订园区的发展计划和工作目标，并组织实施。</w:t>
      </w:r>
    </w:p>
    <w:p w14:paraId="1B621436">
      <w:pPr>
        <w:widowControl/>
        <w:spacing w:line="450" w:lineRule="atLeast"/>
        <w:ind w:right="466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4、在批准的控制性详细规划内，安排工业园内项目用地。负责工业园区企业用地的规划放样；负责企业厂房、办公用房等设施建设规划与设计的审核。</w:t>
      </w:r>
    </w:p>
    <w:p w14:paraId="038E9DD8">
      <w:pPr>
        <w:widowControl/>
        <w:spacing w:line="450" w:lineRule="atLeast"/>
        <w:ind w:right="466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5、负责园区年度财政预决算、税收统计、内部审计监督等工作。</w:t>
      </w:r>
    </w:p>
    <w:p w14:paraId="1E291914">
      <w:pPr>
        <w:widowControl/>
        <w:spacing w:line="450" w:lineRule="atLeast"/>
        <w:ind w:right="466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6、协同乡镇办事处、国土房产等部门负责园区土地征用和入园项目土地使用权出让、颁证工作，征地范围内的拆迁、补偿、安置、调处矛盾等工作。</w:t>
      </w:r>
    </w:p>
    <w:p w14:paraId="13A187C3">
      <w:pPr>
        <w:widowControl/>
        <w:spacing w:line="450" w:lineRule="atLeast"/>
        <w:ind w:right="466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7、组织实施工业园内道路、供水、供电、通讯、污水处理等基础设施的投资建设、管理。</w:t>
      </w:r>
    </w:p>
    <w:p w14:paraId="6C053433">
      <w:pPr>
        <w:widowControl/>
        <w:spacing w:line="450" w:lineRule="atLeast"/>
        <w:ind w:right="466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8、负责园区工程项目的招投标、施工管理、质量监督和工程验收等工作。</w:t>
      </w:r>
    </w:p>
    <w:p w14:paraId="7B8F3D12">
      <w:pPr>
        <w:widowControl/>
        <w:spacing w:line="450" w:lineRule="atLeast"/>
        <w:ind w:right="466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9、负责园区招商引资及重点项目的洽谈和对外宣传工作，协助进入园区的企业进行立项、可行性论证、签订合同、规划、建设、管理及相关手续等工作。</w:t>
      </w:r>
    </w:p>
    <w:p w14:paraId="072183C3">
      <w:pPr>
        <w:widowControl/>
        <w:spacing w:line="450" w:lineRule="atLeast"/>
        <w:ind w:right="466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10、负责入园投资项目的报批、核准和备案工作。</w:t>
      </w:r>
    </w:p>
    <w:p w14:paraId="525A4EB7">
      <w:pPr>
        <w:widowControl/>
        <w:spacing w:line="450" w:lineRule="atLeast"/>
        <w:ind w:right="466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11、负责对入园企业的管理、监督、指导、协调和服务工作。</w:t>
      </w:r>
    </w:p>
    <w:p w14:paraId="17ECF290">
      <w:pPr>
        <w:widowControl/>
        <w:spacing w:line="450" w:lineRule="atLeast"/>
        <w:ind w:right="466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12、协同园区企业搞好安全生产、环境保护、绿化美化、计划生育和综合治理等工作。</w:t>
      </w:r>
    </w:p>
    <w:p w14:paraId="7AF5EEF9">
      <w:pPr>
        <w:widowControl/>
        <w:shd w:val="clear" w:color="auto" w:fill="FFFFFF"/>
        <w:spacing w:line="384" w:lineRule="atLeast"/>
        <w:jc w:val="left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（二）部门机构设置及人员情况</w:t>
      </w:r>
    </w:p>
    <w:p w14:paraId="4ABFCE18"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我园区为正科级一级预算单位，内设5个部室，分别为 ：</w:t>
      </w:r>
      <w:r>
        <w:rPr>
          <w:rFonts w:hint="eastAsia" w:ascii="仿宋" w:hAnsi="仿宋" w:eastAsia="仿宋"/>
          <w:sz w:val="32"/>
          <w:szCs w:val="32"/>
        </w:rPr>
        <w:t>党政办公室、人事财务部、规划建设发展部、招商服务部、社会事务部。人员编制数16人，2021年底实有16人，均为工资统发人员。</w:t>
      </w:r>
    </w:p>
    <w:p w14:paraId="416FDA3D">
      <w:pPr>
        <w:widowControl/>
        <w:shd w:val="clear" w:color="auto" w:fill="FFFFFF"/>
        <w:spacing w:line="384" w:lineRule="atLeas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二、 部门预算整体支出情况 </w:t>
      </w:r>
    </w:p>
    <w:p w14:paraId="7A7B77C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（一）收入情况</w:t>
      </w:r>
    </w:p>
    <w:p w14:paraId="19A2C89C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2021年总收入1663.88万元，其中公共财政拨款收入179.66万元，占总收入的10.80%；政府性基金拨款1426.64万元，占总收入的89.20%。</w:t>
      </w:r>
    </w:p>
    <w:p w14:paraId="2FC818E0"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（二）支出情况 </w:t>
      </w:r>
    </w:p>
    <w:p w14:paraId="35BDDADC">
      <w:pPr>
        <w:pStyle w:val="3"/>
        <w:widowControl/>
        <w:spacing w:before="0" w:beforeAutospacing="0" w:after="0" w:afterAutospacing="0" w:line="240" w:lineRule="atLeas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2021年总支出1663.88元，全部为财政拨款支出，其中基本支出135.47万元，项目支出1528.41万元。</w:t>
      </w:r>
    </w:p>
    <w:p w14:paraId="22DF4BA1">
      <w:pPr>
        <w:pStyle w:val="3"/>
        <w:widowControl/>
        <w:spacing w:before="0" w:beforeAutospacing="0" w:after="0" w:afterAutospacing="0" w:line="240" w:lineRule="atLeas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基本支出包括行政运行135.67万元，用于工资，奖金，办公费、培训费等项.</w:t>
      </w:r>
    </w:p>
    <w:p w14:paraId="1C886188">
      <w:pPr>
        <w:pStyle w:val="3"/>
        <w:widowControl/>
        <w:spacing w:before="0" w:beforeAutospacing="0" w:after="0" w:afterAutospacing="0" w:line="240" w:lineRule="atLeas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项目支出包括一般行政管理事务支出27.18万元，用于园区基础设施建设；土地开发支出1426.64万元，用于土地开发基础设施配套资金；其他一般公共服务支出17万元 ，</w:t>
      </w:r>
    </w:p>
    <w:p w14:paraId="0A4E6E95">
      <w:pPr>
        <w:pStyle w:val="3"/>
        <w:widowControl/>
        <w:spacing w:before="0" w:beforeAutospacing="0" w:after="0" w:afterAutospacing="0" w:line="240" w:lineRule="atLeast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用于园区调规扩园及工作经费；其他支出57.58万元，用于</w:t>
      </w:r>
    </w:p>
    <w:p w14:paraId="3B3954E5">
      <w:pPr>
        <w:pStyle w:val="3"/>
        <w:widowControl/>
        <w:spacing w:before="0" w:beforeAutospacing="0" w:after="0" w:afterAutospacing="0" w:line="240" w:lineRule="atLeast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园区调规扩园以及机关运行工作经费。</w:t>
      </w:r>
    </w:p>
    <w:p w14:paraId="32AB345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三、 部门支出绩效评价情况 </w:t>
      </w:r>
    </w:p>
    <w:p w14:paraId="28B90D7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我园区所有财政资金支出主要用于保障单位机构正常运转，完成园区基础设施建设，完成招商引资工作。</w:t>
      </w:r>
    </w:p>
    <w:p w14:paraId="1F0F105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园区严格遵守市财政局经费来源和分配、管理、使用原则。一是规范账户管理。单位设立一个银行账户。严禁公款私存、私设小金库和账外账，所有资金收支必须在一个银行账户中反映。二是严格遵守支出审批制度。按照“量力而行、量入为出”的原则，合理安排经费。所有票据由经办人、股室负责人签署意见，送财务室对票据的合法性、支出的真实性进行审核，报分管财务领导审核。单项支出金额无论大小，均由主要领导审核，分管财务的领导审核批。公务支出一律使用公务卡支付。无划卡条件的，原则上采取银行转账方式支付。三是严格遵守财务内审和监督制度。我园区历来高度重视内部财务管理，建立了内部财务管理制度。内部财务管理制度中包含了经费管理、经费审批、借款管理、现金及支票管理和财务管理五个方面。我园区结合党的群众路线教育实践活动，根据中央八项规定、省上十项规定、市上七项规定，对“三公经费”、会议费、公务卡强制接算目录制度等进行了完善，单位领导干部加强对财政预算资金的管理，机关干部、职工都严格遵守财经纪律，严格按照财务管理制度照章办事，没有发生违反财经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纪律、违反财务管理制度的情况。党工委每月听取一次单位财务工作汇报，了解掌握财务收支情况，同时，在开支控制、办公用品采购、大宗印刷管理、车辆租赁等方面严格执行相关制度。 </w:t>
      </w:r>
    </w:p>
    <w:p w14:paraId="4535C3B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四、存在的问题</w:t>
      </w:r>
    </w:p>
    <w:p w14:paraId="754025D4"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多年来，我园区存在的问题就是预算控制率有待提高，一是基本支出预算不足，每年需要用部分行政事业类项目经费弥补基本支出不足部分，二是年初预算时一些无法预计的工作开展和上级交办任务的突发性，导致年中出现办公经费不足的情况，需要进行预算调整。</w:t>
      </w:r>
    </w:p>
    <w:p w14:paraId="2C384D42"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工作建议</w:t>
      </w:r>
    </w:p>
    <w:p w14:paraId="63A2AA76">
      <w:r>
        <w:rPr>
          <w:rFonts w:hint="eastAsia" w:ascii="仿宋" w:hAnsi="仿宋" w:eastAsia="仿宋"/>
          <w:sz w:val="32"/>
          <w:szCs w:val="32"/>
        </w:rPr>
        <w:t xml:space="preserve">    合理安排预算支出计划，避免超额支出的情况，以加强预算的控制同时建议市财政在制订年初预算方案时，调增公用经费的基数以增加单位基本支出的预算比率。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5F0620"/>
    <w:multiLevelType w:val="multilevel"/>
    <w:tmpl w:val="425F0620"/>
    <w:lvl w:ilvl="0" w:tentative="0">
      <w:start w:val="5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70"/>
    <w:rsid w:val="00914970"/>
    <w:rsid w:val="00CB218C"/>
    <w:rsid w:val="47D75B8A"/>
    <w:rsid w:val="4E3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6">
    <w:name w:val="标题 1 Char"/>
    <w:basedOn w:val="5"/>
    <w:link w:val="2"/>
    <w:uiPriority w:val="99"/>
    <w:rPr>
      <w:rFonts w:ascii="Calibri" w:hAnsi="Calibri" w:eastAsia="宋体" w:cs="Times New Roman"/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1778</Words>
  <Characters>1862</Characters>
  <Lines>13</Lines>
  <Paragraphs>3</Paragraphs>
  <TotalTime>1</TotalTime>
  <ScaleCrop>false</ScaleCrop>
  <LinksUpToDate>false</LinksUpToDate>
  <CharactersWithSpaces>1880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2022-08-30T02:41:00Z</dcterms:created>
  <dc:creator>Administrator</dc:creator>
  <cp:lastModifiedBy>邓婷</cp:lastModifiedBy>
  <dcterms:modified xsi:type="dcterms:W3CDTF">2025-01-15T02:02:21Z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eyJoZGlkIjoiYjNiOTFlZDdlOTM1MDZmNzNmODgxNDg5MGY1ZTM1MzQiLCJ1c2VySWQiOiIxMDY5MjgzMDcxIn0=</vt:lpwstr>
  </property>
  <property fmtid="{D5CDD505-2E9C-101B-9397-08002B2CF9AE}" pid="3" name="KSOProductBuildVer">
    <vt:lpwstr>2052-12.1.0.19770</vt:lpwstr>
  </property>
  <property fmtid="{D5CDD505-2E9C-101B-9397-08002B2CF9AE}" pid="4" name="ICV">
    <vt:lpwstr>1E9EC23632E847DDB4958E9D9F6187B3_13</vt:lpwstr>
  </property>
</Properties>
</file>