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bCs/>
          <w:kern w:val="0"/>
          <w:sz w:val="44"/>
          <w:szCs w:val="44"/>
        </w:rPr>
      </w:pPr>
      <w:r>
        <w:rPr>
          <w:rFonts w:hint="default" w:ascii="Times New Roman" w:hAnsi="Times New Roman" w:eastAsia="黑体" w:cs="Times New Roman"/>
          <w:bCs/>
          <w:kern w:val="0"/>
          <w:sz w:val="44"/>
          <w:szCs w:val="44"/>
        </w:rPr>
        <w:t>常宁市自然资源局2020年部门整体支出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bCs/>
          <w:kern w:val="0"/>
          <w:sz w:val="44"/>
          <w:szCs w:val="44"/>
        </w:rPr>
      </w:pPr>
      <w:r>
        <w:rPr>
          <w:rFonts w:hint="default" w:ascii="Times New Roman" w:hAnsi="Times New Roman" w:eastAsia="黑体" w:cs="Times New Roman"/>
          <w:bCs/>
          <w:kern w:val="0"/>
          <w:sz w:val="44"/>
          <w:szCs w:val="44"/>
        </w:rPr>
        <w:t>绩效评价报告</w:t>
      </w:r>
    </w:p>
    <w:p>
      <w:pPr>
        <w:keepNext w:val="0"/>
        <w:keepLines w:val="0"/>
        <w:pageBreakBefore w:val="0"/>
        <w:widowControl w:val="0"/>
        <w:shd w:val="clear" w:color="auto" w:fill="FFFFFF"/>
        <w:kinsoku/>
        <w:wordWrap/>
        <w:overflowPunct/>
        <w:topLinePunct w:val="0"/>
        <w:autoSpaceDE/>
        <w:autoSpaceDN/>
        <w:bidi w:val="0"/>
        <w:spacing w:line="360" w:lineRule="auto"/>
        <w:ind w:firstLine="640" w:firstLineChars="200"/>
        <w:textAlignment w:val="auto"/>
        <w:rPr>
          <w:rFonts w:hint="default" w:ascii="Times New Roman" w:hAnsi="Times New Roman" w:eastAsia="黑体" w:cs="Times New Roman"/>
          <w:color w:val="383838"/>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宋体" w:cs="Times New Roman"/>
          <w:b/>
          <w:kern w:val="0"/>
          <w:sz w:val="30"/>
          <w:szCs w:val="30"/>
        </w:rPr>
      </w:pPr>
      <w:r>
        <w:rPr>
          <w:rFonts w:hint="default" w:ascii="Times New Roman" w:hAnsi="Times New Roman" w:eastAsia="宋体" w:cs="Times New Roman"/>
          <w:b/>
          <w:kern w:val="0"/>
          <w:sz w:val="30"/>
          <w:szCs w:val="30"/>
        </w:rPr>
        <w:t>一、常宁市自然资源局概况</w:t>
      </w:r>
      <w:bookmarkStart w:id="0" w:name="OLE_LINK1"/>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常宁市自然资源局组建于2019年4月，由原常宁市国土资源局、原常宁市规划局合并组成，是市政府工作部门，一级预算单位，为正科级。</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主要职责如下：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依法履行全民所有土地、矿产、森林、草原、湿地、水等自然资源资产所有者职责和国土空间用途管制、城乡规划管理职责。宣传、贯彻、执行自然资源和国土空间规划(土地利用总体规划、城乡规划、主体功能区规划等)及测绘等法律法规，拟订相关政策并监督检査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负责自然资源调査监测评价,执行国家自然资源调查监测评价指标体系和统计标准，按照统一规范的自然资源调查监测评价制度拟订实施方案。组织实施全市自然资源基础调査、专项调査和动态监测。负责全市自然资源调查监测评价成果的监督管理和信息发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3、负责自然资源统一确权登记工作。执行各类自然资源和不动产统一确权登记、权籍调査、不动产测绘、争议调处、成果应用的制度、标准、规范。建立健全全市自然资源和不动产登记信息管理基础平合。</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4、负责自然资源和资产有偿使用工作。建立全民所有然资源资产统计制度，负责全民所有自然资源资产核算。编制民所有自然资源资产负债表，拟订考核办法。拟订全民所有自资源资产划拨、出让、租赁、作价出资和土地储备方案并组织施。合理配置全民所有自然资源资产,负责自然资源资产价值估管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5、负责自然资源的合理开发利用。组织拟订全市自然资源发展规划，执行自然资源开发利用标准，建立政府公示自然资源价格体系，组织开展自然资源分等定级价格评估，开展自然资源利用评价考核和节约集约利用。负责自然资源市场监管。组研究自然资源管理涉及宏观调控、区域协调和城乡统筹的政策摧施</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6、负责建立空间规划体系并监督实施。组织编制并监督实施国土空间规划和相关专项规划，推进以国土空间规划为主体的土地利用总体规划、城乡规划、主体功能区规划等“多规合工作。开展国土空间开发适宜性评价，建立国土空间规划实施监测、评估和预警体系。组织划定生态保护红线、永久基本农田城镇开发边界控制线，构建节约资源和保护环境的生产、生活、生态空间布局。建立健全和组织实施国土空间用途管制制度，负责全市城乡规划管理和“一书三证”(《建设项目选址意见书》《建设用地规划许可证》、《建设工程规划许可证》、《乡村建设规划许可证》)的核发，研究拟订城乡规划政策并组织监督实施。组织拟订并实施土地等自然资源年度利用计划。负责土地国土空间用途转用及土地征收征用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7、负责统筹国土空间生态修复。组织编制国土空间生修复规划并实施有关生态修复工程。负责国土空间综合整治地整理复垦、矿山地质环境恢复治理等工作。建立和实施生态护补偿制度，拟订合理利用社会资金进行生态修复的政策措施并提出市级备选项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8、负责组织实施最严格的耕地保护制度。提出耕地保规范性文件的建议并组织实施，负责耕地数量和生态保护，耕地质量保护有关工作。组织实施耕地保护责任目标考核和永基本农田特殊保护。完善耕地占补平衡制度，监督占用耕地补制度执行情况。提出乡镇党政“一把手”自然资源保护离任审制度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9、负责管理地质勘查行业和全市地质工作。编制全市质勘査规划并监督检査执行情况。管理市级地质勘査项目。组实施地质矿产专项勘査。监督管理地下水过量开采及引发的地沉降等地质问题。负责古生物化石的监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10、负责地质灾害预防和治理。负责落实综合防灾减灾划相关要求，组织编制地质灾害防治规划和防护标准并指导施。组织指导协调和监督地质灾害调査评价及隐患普查、详排查。指导开展群测群防、专业监测和预报预警等工作，指导展地质灾害工程治理工作。承担地质灾害应急救援的技术支撑。</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11、负责矿产资源管理工作。负责矿产资源储量管理，探业权管理。会同有关部门承担开采的特定矿种、优势矿产的调控及相关管理工作。监督指导矿产资源合理利用和保护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12、负责测绘地理信息管理工作。负责基础测绘和测绘行业管理。负责测绘信用管理，监督管理地理信息安全和市场秩序。负责地图管理和地理信息公共服务工作。负责测量标志保护。负责全市自然资源和地理空间数据库统一建设。承担全市地理空间数据的汇集、共享工作。负责全市航空航天遥感影像数据的统获取、处理、提供和应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13、负责推进自然资源领域科技发展。拟订并实施全市自然资源领域科技创新发展和人才培养规划、计划。推进自然资源信息化和信息资料的公共服务。</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14、根据市委、市政府的授权，负责对落实上级部门关于自然资源、国土空间规划和城乡规划的决策部署及法律法规执行情况进行督察。査处自然资源开发利用、国土空间规划、城乡规划及测绘违法案件。负责涉及自然资源、城乡规划的人民群众来信来访处理工作。组织实施自然资源领域行政执法工作，并对自然资源行政执法工作进行指导。</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15、负责本行业、领城的应急管理工作，对本行业、领域的安全生产工作实施监督管理。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16、完成市委、市政府和上级主管部门交办的其他任务职能转变。市自然资源局要落实中央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東并举的制度措施，推进自然资源节约集约利用。进步精简有关行政审批事项、强化监管力度，充分发挥市场对资源配置的决定性作用，强化自然资源管理规则、标准、制度的约東性作用，推进自然资源确权登记和评佔的便民高效。</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宋体" w:hAnsi="宋体" w:cs="仿宋"/>
          <w:b/>
          <w:bCs w:val="0"/>
          <w:sz w:val="28"/>
          <w:szCs w:val="28"/>
        </w:rPr>
      </w:pPr>
      <w:r>
        <w:rPr>
          <w:rFonts w:hint="default" w:ascii="宋体" w:hAnsi="宋体" w:cs="仿宋"/>
          <w:b/>
          <w:bCs w:val="0"/>
          <w:sz w:val="28"/>
          <w:szCs w:val="28"/>
        </w:rPr>
        <w:t>基本情况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常宁市自然资源局组建于2019年4月，由原常宁市国土资源局、原常宁市规划局合并组成，是市政府工作部门，一级预算单位，为正科级。无其他二级预算单位，我局现有干部职工812人，其中在职人员690人，退休人员122人，局机关内设13个职能股室，所属事业单位8个。其中：内设股室分别是办公室（信访室）、法规股(政务服务股）、自然资源调查监测和确权登记股、自然资源所有者权益股、国土空间规划股、规划管理股（建设规划设计股）、国土空间用途管制股（自然资源开发利用股）、耕地保护监督股（国土空间生态修复股）、地质勘查和地质灾害管理股、矿产资源管理股、测绘地理信息股、财务股、人事宣传教育股。所属事业单位二级机构8个，分别为执法监察大队，自然资源事务中心、土地收购储备中心、土地开发整理中心、、地质环境监测站、不动产登记中心、规划服务中心、土地矿产交易中心、测绘队。各乡镇自然资源所（含分局）共24个。</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宋体" w:cs="Times New Roman"/>
          <w:b/>
          <w:kern w:val="0"/>
          <w:sz w:val="30"/>
          <w:szCs w:val="30"/>
        </w:rPr>
      </w:pPr>
      <w:r>
        <w:rPr>
          <w:rFonts w:hint="default" w:ascii="Times New Roman" w:hAnsi="Times New Roman" w:eastAsia="宋体" w:cs="Times New Roman"/>
          <w:b/>
          <w:kern w:val="0"/>
          <w:sz w:val="30"/>
          <w:szCs w:val="30"/>
        </w:rPr>
        <w:t>二、部门整体收支情况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2020年常宁市自然资源局总收入21812万元，其中一般公共预算财政拨款收入20297万元，占全年总收入的93.05%；政府性基金财政拨款收入1515万元占全年收入的6.95%。总支出21812万元，其中基本支出7793万元，占全年总支出的35.73%；项目支出 14019万元，占全年总支出的64.27%。其中：地质灾害拨款520.3万元，精准扶贫资金254.8万元，机关项目资金4863万元，开发整治项目资金3283万元，增减挂钩项目资金2478万元。“三公”经费支出情况：2019年，“三公”经费完成25699元，比上年减少28301元，下降52.41%，增减变化的主要原因是：严控三公经费支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宋体" w:cs="Times New Roman"/>
          <w:b/>
          <w:kern w:val="0"/>
          <w:sz w:val="30"/>
          <w:szCs w:val="30"/>
        </w:rPr>
      </w:pPr>
      <w:r>
        <w:rPr>
          <w:rFonts w:hint="default" w:ascii="Times New Roman" w:hAnsi="Times New Roman" w:eastAsia="宋体" w:cs="Times New Roman"/>
          <w:b/>
          <w:kern w:val="0"/>
          <w:sz w:val="30"/>
          <w:szCs w:val="30"/>
        </w:rPr>
        <w:t>三、绩效评价工作情况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宋体" w:hAnsi="宋体" w:cs="仿宋"/>
          <w:b/>
          <w:bCs w:val="0"/>
          <w:sz w:val="28"/>
          <w:szCs w:val="28"/>
        </w:rPr>
      </w:pPr>
      <w:r>
        <w:rPr>
          <w:rFonts w:hint="default" w:ascii="宋体" w:hAnsi="宋体" w:cs="仿宋"/>
          <w:b/>
          <w:bCs w:val="0"/>
          <w:sz w:val="28"/>
          <w:szCs w:val="28"/>
        </w:rPr>
        <w:t>（一）绩效评价目的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客观反映我局资产管理情况、三公经费控制及预决算公开情况、存量资金管理情况和市委、市政府年度绩效目标个性指标完成情况。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宋体" w:hAnsi="宋体" w:cs="仿宋"/>
          <w:b/>
          <w:bCs w:val="0"/>
          <w:sz w:val="28"/>
          <w:szCs w:val="28"/>
        </w:rPr>
      </w:pPr>
      <w:r>
        <w:rPr>
          <w:rFonts w:hint="default" w:ascii="宋体" w:hAnsi="宋体" w:cs="仿宋"/>
          <w:b/>
          <w:bCs w:val="0"/>
          <w:sz w:val="28"/>
          <w:szCs w:val="28"/>
        </w:rPr>
        <w:t>（二）绩效评价工作过程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认真学习财政部《财政支出绩效评价管理暂行办法》、《常宁市财政局关于转发&lt;湖南省预算绩效管理工作规程（试行）的通知&gt;》，中央、省、市相关政策精神，市委、市政府年度绩效管理办法等，局机关成立了绩效评价工作小组，负责本部门绩效评价工作的组织领导和具体实施，拟定绩效评价方案，根据资金管理使用情况进行自查，形成绩效报告报送主管部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宋体" w:hAnsi="宋体" w:eastAsia="宋体" w:cs="Times New Roman"/>
          <w:b/>
          <w:kern w:val="0"/>
          <w:sz w:val="30"/>
          <w:szCs w:val="30"/>
        </w:rPr>
      </w:pPr>
      <w:r>
        <w:rPr>
          <w:rFonts w:hint="default" w:ascii="宋体" w:hAnsi="宋体" w:eastAsia="宋体" w:cs="Times New Roman"/>
          <w:b/>
          <w:kern w:val="0"/>
          <w:sz w:val="30"/>
          <w:szCs w:val="30"/>
        </w:rPr>
        <w:t>四、主要绩效及评价结论：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2020年全年委托到土地矿产交易中心挂牌出让59宗土地，出让土地面积约117.2公顷，土地成交估价7.54亿余元，为财政创造了合理土地收益。今年继续服务好各项目及有关乡（镇、办事处）政府，对全市各重点项目用地，实行包干负责制，如今年的全市重点工程湘南纺织城环保园项目、祁常高速公路、三级航道、北斗星学校等省市重点项目，面积有6000余亩，全年协助批回用地1650余亩，解决了部分重点项目工程急切的用地需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2、全市共出让土地117.20公顷，出让价款7.54亿元。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3、耕地保护健全完善。按照中央实施“藏粮于地”的要求，严格落实耕地“占补平衡、占优补优、占水田补水田”制度，切实强化对各级政府耕地保护责任目标的考核，确保我市实现耕地占补平衡。</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eastAsia" w:ascii="Times New Roman" w:hAnsi="Times New Roman" w:cs="Times New Roman"/>
          <w:bCs/>
          <w:sz w:val="28"/>
          <w:szCs w:val="28"/>
          <w:lang w:val="en-US" w:eastAsia="zh-CN"/>
        </w:rPr>
        <w:t>4</w:t>
      </w:r>
      <w:r>
        <w:rPr>
          <w:rFonts w:hint="default" w:ascii="Times New Roman" w:hAnsi="Times New Roman" w:cs="Times New Roman"/>
          <w:bCs/>
          <w:sz w:val="28"/>
          <w:szCs w:val="28"/>
        </w:rPr>
        <w:t>、执法监察形势向好。按照“既查事、又查人”的原则，全年共出动执法人员1000余人次,组织开展联合执法专项行动30余次，立案查处国土资源违法案件56宗,罚款750.58万元,违法占用耕地建房进行拆除复垦，涉及面积 138亩。大型执法行动有：违建别墅整治、土地卫片执法、土地例行督察违法图斑整改、城区拆违控违、耕地保护战、矿山打非执违。</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eastAsia" w:ascii="Times New Roman" w:hAnsi="Times New Roman" w:cs="Times New Roman"/>
          <w:bCs/>
          <w:sz w:val="28"/>
          <w:szCs w:val="28"/>
          <w:lang w:val="en-US" w:eastAsia="zh-CN"/>
        </w:rPr>
        <w:t>5</w:t>
      </w:r>
      <w:r>
        <w:rPr>
          <w:rFonts w:hint="default" w:ascii="Times New Roman" w:hAnsi="Times New Roman" w:cs="Times New Roman"/>
          <w:bCs/>
          <w:sz w:val="28"/>
          <w:szCs w:val="28"/>
        </w:rPr>
        <w:t>、不动产统一登记顺利推进。全年共颁发不动产权证书105983本,出具不动产证明13965份。</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6、优化国土空间格局。组织开展了矿山地质环境评估、恢复治理验收、监测工作。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宋体" w:hAnsi="宋体" w:eastAsia="宋体" w:cs="Times New Roman"/>
          <w:b/>
          <w:kern w:val="0"/>
          <w:sz w:val="30"/>
          <w:szCs w:val="30"/>
        </w:rPr>
      </w:pPr>
      <w:r>
        <w:rPr>
          <w:rFonts w:hint="default" w:ascii="宋体" w:hAnsi="宋体" w:eastAsia="宋体" w:cs="Times New Roman"/>
          <w:b/>
          <w:kern w:val="0"/>
          <w:sz w:val="30"/>
          <w:szCs w:val="30"/>
        </w:rPr>
        <w:t>五、存在的问题与建议: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fldChar w:fldCharType="begin"/>
      </w:r>
      <w:r>
        <w:rPr>
          <w:rFonts w:hint="default" w:ascii="Times New Roman" w:hAnsi="Times New Roman" w:cs="Times New Roman"/>
          <w:bCs/>
          <w:sz w:val="28"/>
          <w:szCs w:val="28"/>
        </w:rPr>
        <w:instrText xml:space="preserve"> = 1 \* GB3 </w:instrText>
      </w:r>
      <w:r>
        <w:rPr>
          <w:rFonts w:hint="default" w:ascii="Times New Roman" w:hAnsi="Times New Roman" w:cs="Times New Roman"/>
          <w:bCs/>
          <w:sz w:val="28"/>
          <w:szCs w:val="28"/>
        </w:rPr>
        <w:fldChar w:fldCharType="separate"/>
      </w:r>
      <w:r>
        <w:rPr>
          <w:rFonts w:hint="default" w:ascii="Times New Roman" w:hAnsi="Times New Roman" w:cs="Times New Roman"/>
          <w:bCs/>
          <w:sz w:val="28"/>
          <w:szCs w:val="28"/>
        </w:rPr>
        <w:t>①</w:t>
      </w:r>
      <w:r>
        <w:rPr>
          <w:rFonts w:hint="default" w:ascii="Times New Roman" w:hAnsi="Times New Roman" w:cs="Times New Roman"/>
          <w:bCs/>
          <w:sz w:val="28"/>
          <w:szCs w:val="28"/>
        </w:rPr>
        <w:fldChar w:fldCharType="end"/>
      </w:r>
      <w:r>
        <w:rPr>
          <w:rFonts w:hint="default" w:ascii="Times New Roman" w:hAnsi="Times New Roman" w:cs="Times New Roman"/>
          <w:bCs/>
          <w:sz w:val="28"/>
          <w:szCs w:val="28"/>
        </w:rPr>
        <w:t>资金使用效率较低，加快资金拨付进度;</w:t>
      </w:r>
      <w:r>
        <w:rPr>
          <w:rFonts w:hint="default" w:ascii="Times New Roman" w:hAnsi="Times New Roman" w:cs="Times New Roman"/>
          <w:bCs/>
          <w:sz w:val="28"/>
          <w:szCs w:val="28"/>
        </w:rPr>
        <w:fldChar w:fldCharType="begin"/>
      </w:r>
      <w:r>
        <w:rPr>
          <w:rFonts w:hint="default" w:ascii="Times New Roman" w:hAnsi="Times New Roman" w:cs="Times New Roman"/>
          <w:bCs/>
          <w:sz w:val="28"/>
          <w:szCs w:val="28"/>
        </w:rPr>
        <w:instrText xml:space="preserve"> = 2 \* GB3 </w:instrText>
      </w:r>
      <w:r>
        <w:rPr>
          <w:rFonts w:hint="default" w:ascii="Times New Roman" w:hAnsi="Times New Roman" w:cs="Times New Roman"/>
          <w:bCs/>
          <w:sz w:val="28"/>
          <w:szCs w:val="28"/>
        </w:rPr>
        <w:fldChar w:fldCharType="separate"/>
      </w:r>
      <w:r>
        <w:rPr>
          <w:rFonts w:hint="default" w:ascii="Times New Roman" w:hAnsi="Times New Roman" w:cs="Times New Roman"/>
          <w:bCs/>
          <w:sz w:val="28"/>
          <w:szCs w:val="28"/>
        </w:rPr>
        <w:t>②</w:t>
      </w:r>
      <w:r>
        <w:rPr>
          <w:rFonts w:hint="default" w:ascii="Times New Roman" w:hAnsi="Times New Roman" w:cs="Times New Roman"/>
          <w:bCs/>
          <w:sz w:val="28"/>
          <w:szCs w:val="28"/>
        </w:rPr>
        <w:fldChar w:fldCharType="end"/>
      </w:r>
      <w:r>
        <w:rPr>
          <w:rFonts w:hint="default" w:ascii="Times New Roman" w:hAnsi="Times New Roman" w:cs="Times New Roman"/>
          <w:bCs/>
          <w:sz w:val="28"/>
          <w:szCs w:val="28"/>
        </w:rPr>
        <w:t>加强部门协调，保障单位的发展。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cs="Times New Roman"/>
          <w:bCs/>
          <w:sz w:val="28"/>
          <w:szCs w:val="28"/>
        </w:rPr>
      </w:pPr>
      <w:bookmarkStart w:id="1" w:name="_GoBack"/>
      <w:bookmarkEnd w:id="1"/>
    </w:p>
    <w:sectPr>
      <w:pgSz w:w="11906" w:h="16838"/>
      <w:pgMar w:top="1417" w:right="1417" w:bottom="1417" w:left="141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31A21"/>
    <w:rsid w:val="10C67601"/>
    <w:rsid w:val="160D6567"/>
    <w:rsid w:val="2D955696"/>
    <w:rsid w:val="34031A21"/>
    <w:rsid w:val="7A8E34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5" w:lineRule="auto"/>
      <w:outlineLvl w:val="2"/>
    </w:pPr>
    <w:rPr>
      <w:rFonts w:eastAsia="宋体" w:cs="宋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2021-10-27T08:07:00Z</dcterms:created>
  <dc:creator>常宁理想图文一号线13387473510</dc:creator>
  <cp:lastModifiedBy>Administrator</cp:lastModifiedBy>
  <dcterms:modified xsi:type="dcterms:W3CDTF">2022-08-29T13:19:16Z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