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djustRightInd w:val="0"/>
        <w:spacing w:line="560" w:lineRule="exact"/>
        <w:ind w:firstLine="883" w:firstLineChars="200"/>
        <w:jc w:val="center"/>
        <w:rPr>
          <w:rFonts w:hint="eastAsia" w:ascii="黑体" w:hAnsi="黑体" w:eastAsia="黑体" w:cs="黑体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kern w:val="0"/>
          <w:sz w:val="44"/>
          <w:szCs w:val="44"/>
        </w:rPr>
        <w:t>常宁市重点项目绩效目标情况</w:t>
      </w:r>
    </w:p>
    <w:p>
      <w:pPr>
        <w:adjustRightInd w:val="0"/>
        <w:spacing w:line="560" w:lineRule="exac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3" w:firstLineChars="20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一、主要工作开展情况</w:t>
      </w:r>
    </w:p>
    <w:p>
      <w:pPr>
        <w:adjustRightInd w:val="0"/>
        <w:spacing w:line="560" w:lineRule="exact"/>
        <w:ind w:firstLine="643" w:firstLineChars="200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楷体_GB2312"/>
          <w:b/>
          <w:color w:val="000000"/>
          <w:kern w:val="0"/>
          <w:sz w:val="32"/>
          <w:szCs w:val="32"/>
        </w:rPr>
        <w:t>（一）扩大管理范围。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一实现预算单位全覆盖。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全市本级预算单位（包括一级预算和二级预算单位）已全部纳入了整体绩效目标申报范围，并按照流程既申报预算，也申报目标，两者同步审核，同步批复。市本级50万以上的年初预算项目和年终追加项目，要求单位在申报资金时同时申报绩效目标，全部纳入绩效管理的笼子，目标不明确、不合理的，对2020年度财政资金支出开展绩效自评工作不符合实际的则不安排资金，并作为下年度评价的依据。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二是实现绩效自评全覆盖。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督促市直预算单位全面完成20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年度部门整体支出绩效自评及50万以上的专项支出绩效自评，按照年初工作目标公示。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三是注重预算绩效管理体系建设。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为了准确填报预算一体化绩效目标，聘请了专业人员对全市各预算单位业务人员进行了一对一的指导，使这项工作完成走在全省前列。</w:t>
      </w:r>
    </w:p>
    <w:p>
      <w:pPr>
        <w:adjustRightInd w:val="0"/>
        <w:spacing w:line="560" w:lineRule="exact"/>
        <w:ind w:firstLine="643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楷体_GB2312"/>
          <w:b/>
          <w:color w:val="000000"/>
          <w:kern w:val="0"/>
          <w:sz w:val="32"/>
          <w:szCs w:val="32"/>
        </w:rPr>
        <w:t>（二）加大推进力度。</w:t>
      </w:r>
      <w:r>
        <w:rPr>
          <w:rFonts w:hint="eastAsia" w:ascii="楷体_GB2312" w:hAnsi="仿宋" w:eastAsia="楷体_GB2312" w:cs="楷体_GB2312"/>
          <w:color w:val="000000"/>
          <w:kern w:val="0"/>
          <w:sz w:val="32"/>
          <w:szCs w:val="32"/>
        </w:rPr>
        <w:t>在市委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、市人大、市政府、市政协的高度重视和大力支持下，财政部门凝心聚力，重点突破，进一步加大了绩效管理工作的推进力度。经验表明，第三方评价机构处于“超脱”位置，相比较评价更深入，更客观。2020年，引入评价的第三方评价机构由以前的2家增加到了5家，共同完成了绩效目标审核、部门整体评价、专项重点评价、部门自评、财政及绩效目标运行监控工作，增强了竞争意识，也扩大了评价数量，更提升了评价质量。</w:t>
      </w:r>
    </w:p>
    <w:p>
      <w:pPr>
        <w:adjustRightInd w:val="0"/>
        <w:spacing w:line="560" w:lineRule="exact"/>
        <w:ind w:firstLine="643" w:firstLineChars="200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楷体_GB2312"/>
          <w:b/>
          <w:color w:val="000000"/>
          <w:kern w:val="0"/>
          <w:sz w:val="32"/>
          <w:szCs w:val="32"/>
        </w:rPr>
        <w:t>（三）提升评价质量。</w:t>
      </w:r>
      <w:r>
        <w:rPr>
          <w:rFonts w:hint="eastAsia" w:ascii="楷体_GB2312" w:hAnsi="仿宋" w:eastAsia="楷体_GB2312" w:cs="楷体_GB2312"/>
          <w:color w:val="000000"/>
          <w:kern w:val="0"/>
          <w:sz w:val="32"/>
          <w:szCs w:val="32"/>
        </w:rPr>
        <w:t>把提升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质量作为全年工作的重点，围绕质量，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一是抓整改。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就评价反映的问题建立清单，一一向预算单位交办，一一要求整改。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二是抓反馈。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评价揭示的问题，原汁原味地反馈给单位；交办单位整改的问题，要求各单位必须反馈整改结果，较好地形成了管理闭环，提升了评价质量。</w:t>
      </w: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二、202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年重点绩效评价情况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重点评价项目总体评价情况良好，各预算部门能认真履职，充分发挥部门职能，完善制度建设，加强资金管理，把控项目实施，资金使用较为合理，项目质量良好，公众满意度较高，在推动农业现代化、保障和改善民生等方面发挥了积极作用。</w:t>
      </w:r>
      <w:r>
        <w:rPr>
          <w:rFonts w:hint="eastAsia" w:ascii="仿宋_GB2312" w:hAnsi="仿宋" w:eastAsia="仿宋_GB2312" w:cs="仿宋_GB2312"/>
          <w:sz w:val="32"/>
          <w:szCs w:val="32"/>
        </w:rPr>
        <w:t>评价10个项目，共编写评价报告10个，具体考评结果为：优等项目3个，占30%，良等项目7个，占70%，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具体情况见下表：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line="560" w:lineRule="exact"/>
        <w:jc w:val="center"/>
        <w:textAlignment w:val="baseline"/>
        <w:rPr>
          <w:rFonts w:ascii="方正小标宋简体" w:hAnsi="黑体" w:eastAsia="方正小标宋简体" w:cs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textAlignment w:val="baseline"/>
        <w:rPr>
          <w:rFonts w:ascii="方正小标宋简体" w:hAnsi="黑体" w:eastAsia="方正小标宋简体" w:cs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textAlignment w:val="baseline"/>
        <w:rPr>
          <w:rFonts w:ascii="方正小标宋简体" w:hAnsi="黑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32"/>
          <w:szCs w:val="32"/>
        </w:rPr>
        <w:t>常宁市202</w:t>
      </w:r>
      <w:r>
        <w:rPr>
          <w:rFonts w:hint="eastAsia" w:ascii="方正小标宋简体" w:hAnsi="黑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小标宋简体" w:hAnsi="黑体" w:eastAsia="方正小标宋简体" w:cs="方正小标宋简体"/>
          <w:color w:val="000000"/>
          <w:kern w:val="0"/>
          <w:sz w:val="32"/>
          <w:szCs w:val="32"/>
        </w:rPr>
        <w:t>年预算绩效重点评价项目评分情况表</w:t>
      </w:r>
    </w:p>
    <w:tbl>
      <w:tblPr>
        <w:tblStyle w:val="6"/>
        <w:tblW w:w="9975" w:type="dxa"/>
        <w:tblInd w:w="-7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572"/>
        <w:gridCol w:w="4279"/>
        <w:gridCol w:w="1218"/>
        <w:gridCol w:w="1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部门预算单位</w:t>
            </w:r>
          </w:p>
        </w:tc>
        <w:tc>
          <w:tcPr>
            <w:tcW w:w="4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评价金额（万元）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评价等级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常宁市医保局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常宁市2020年4-12月城镇职工大病医疗互助保险费专项资金支出绩效评价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556.9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常宁市医保局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常宁市2020年4-12月城镇职工意外伤害医疗保险费专项资金支出绩效评价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186.23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常宁市农业农村局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常宁市政策性农业保险承保机构工作绩效评价(四)常宁市油茶林种植保险绩效评价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2271.9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常宁市林业局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常宁市油茶林种植保险绩效评价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常宁市农业农村局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常宁市境内（农村地区）国县乡主干道卫生保洁市场化运行项目实施方案绩效评估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1262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常宁市乡村公路管理所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常宁市乡村公路服务所整体绩效评价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8622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常宁市官岭镇人民政府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常宁市官岭镇2020年整体绩效评价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1874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常宁市残联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常宁市残联2020年整体绩效评价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1495.91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常宁市城市执法局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常宁市园林绿化养护维护专项资金绩效评价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593.5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常宁市西岭镇人民政府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常宁市西岭镇整体绩效评价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853.97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</w:t>
            </w:r>
          </w:p>
        </w:tc>
      </w:tr>
    </w:tbl>
    <w:p>
      <w:pPr>
        <w:pStyle w:val="2"/>
        <w:spacing w:line="560" w:lineRule="exact"/>
        <w:textAlignment w:val="baseline"/>
      </w:pPr>
    </w:p>
    <w:p>
      <w:pPr>
        <w:spacing w:line="560" w:lineRule="exact"/>
        <w:textAlignment w:val="baseline"/>
        <w:rPr>
          <w:b/>
          <w:i/>
          <w:cap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MjE2MTM3YjkyNDM5YjJhYmFkZDhhOTEzZGUzOTQifQ=="/>
  </w:docVars>
  <w:rsids>
    <w:rsidRoot w:val="170731A8"/>
    <w:rsid w:val="003700E8"/>
    <w:rsid w:val="003D0779"/>
    <w:rsid w:val="005444E3"/>
    <w:rsid w:val="00673405"/>
    <w:rsid w:val="00AD287C"/>
    <w:rsid w:val="00C17245"/>
    <w:rsid w:val="00F9467B"/>
    <w:rsid w:val="00FA1947"/>
    <w:rsid w:val="08742227"/>
    <w:rsid w:val="10F649F0"/>
    <w:rsid w:val="170731A8"/>
    <w:rsid w:val="3B4C5D2D"/>
    <w:rsid w:val="41446982"/>
    <w:rsid w:val="481A33D1"/>
    <w:rsid w:val="4C025DEF"/>
    <w:rsid w:val="5266193D"/>
    <w:rsid w:val="5B7E06C1"/>
    <w:rsid w:val="5E8E4B80"/>
    <w:rsid w:val="605E7AE4"/>
    <w:rsid w:val="685F40F9"/>
    <w:rsid w:val="6CA37ECC"/>
    <w:rsid w:val="71D1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1209</Characters>
  <Lines>10</Lines>
  <Paragraphs>2</Paragraphs>
  <TotalTime>24</TotalTime>
  <ScaleCrop>false</ScaleCrop>
  <LinksUpToDate>false</LinksUpToDate>
  <CharactersWithSpaces>1418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2022-03-10T02:03:00Z</dcterms:created>
  <dc:creator>Administrator</dc:creator>
  <cp:lastModifiedBy>Administrator</cp:lastModifiedBy>
  <cp:lastPrinted>2022-03-21T08:38:00Z</cp:lastPrinted>
  <dcterms:modified xsi:type="dcterms:W3CDTF">2022-08-30T08:00:28Z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CF3456DB581441D9969B0963AA75D848</vt:lpwstr>
  </property>
</Properties>
</file>