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bookmarkStart w:id="0" w:name="_GoBack"/>
      <w:bookmarkEnd w:id="0"/>
      <w:r>
        <w:rPr>
          <w:rFonts w:hint="eastAsia" w:ascii="黑体" w:hAnsi="黑体" w:eastAsia="黑体"/>
          <w:sz w:val="36"/>
          <w:szCs w:val="36"/>
          <w:lang w:eastAsia="zh-CN"/>
        </w:rPr>
        <w:t>常宁市委党史研究室</w:t>
      </w:r>
      <w:r>
        <w:rPr>
          <w:rFonts w:hint="eastAsia" w:ascii="黑体" w:hAnsi="黑体" w:eastAsia="黑体"/>
          <w:sz w:val="36"/>
          <w:szCs w:val="36"/>
        </w:rPr>
        <w:t>预算支出绩效评价报告</w:t>
      </w:r>
    </w:p>
    <w:p>
      <w:pPr>
        <w:spacing w:line="5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按照常宁市财政局</w:t>
      </w:r>
      <w:r>
        <w:rPr>
          <w:rFonts w:hint="eastAsia" w:ascii="宋体" w:hAnsi="宋体"/>
          <w:sz w:val="28"/>
          <w:szCs w:val="28"/>
        </w:rPr>
        <w:t>《关于开展</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年财政支出绩效评价工作的通知》</w:t>
      </w:r>
      <w:r>
        <w:rPr>
          <w:rFonts w:hint="eastAsia" w:ascii="宋体" w:hAnsi="宋体" w:eastAsia="宋体" w:cs="宋体"/>
          <w:sz w:val="28"/>
          <w:szCs w:val="28"/>
          <w:lang w:val="en-US" w:eastAsia="zh-CN"/>
        </w:rPr>
        <w:t>要求，我单位对2020年度部门整体支出进行了绩效评价，报告如下：</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rightChars="0" w:firstLine="562" w:firstLineChars="200"/>
        <w:textAlignment w:val="auto"/>
        <w:outlineLvl w:val="9"/>
        <w:rPr>
          <w:rFonts w:hint="eastAsia" w:ascii="宋体" w:hAnsi="宋体"/>
          <w:b/>
          <w:sz w:val="28"/>
          <w:szCs w:val="28"/>
          <w:lang w:eastAsia="zh-CN"/>
        </w:rPr>
      </w:pPr>
      <w:r>
        <w:rPr>
          <w:rFonts w:hint="eastAsia" w:ascii="宋体" w:hAnsi="宋体"/>
          <w:b/>
          <w:sz w:val="28"/>
          <w:szCs w:val="28"/>
          <w:lang w:eastAsia="zh-CN"/>
        </w:rPr>
        <w:t>单位主要职能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color w:val="auto"/>
          <w:sz w:val="28"/>
          <w:szCs w:val="28"/>
          <w:shd w:val="clear" w:color="auto" w:fill="auto"/>
          <w:lang w:val="en-US" w:eastAsia="zh-CN"/>
        </w:rPr>
        <w:t>1</w:t>
      </w:r>
      <w:r>
        <w:rPr>
          <w:rFonts w:hint="eastAsia"/>
          <w:color w:val="auto"/>
          <w:sz w:val="28"/>
          <w:szCs w:val="28"/>
          <w:shd w:val="clear" w:color="auto" w:fill="auto"/>
          <w:lang w:eastAsia="zh-CN"/>
        </w:rPr>
        <w:t>、</w:t>
      </w:r>
      <w:r>
        <w:rPr>
          <w:rFonts w:hint="eastAsia" w:ascii="宋体" w:hAnsi="宋体" w:eastAsia="宋体" w:cs="宋体"/>
          <w:color w:val="auto"/>
          <w:sz w:val="28"/>
          <w:szCs w:val="28"/>
          <w:shd w:val="clear" w:color="auto" w:fill="auto"/>
          <w:lang w:eastAsia="zh-CN"/>
        </w:rPr>
        <w:t>贯</w:t>
      </w:r>
      <w:r>
        <w:rPr>
          <w:rFonts w:hint="eastAsia" w:ascii="宋体" w:hAnsi="宋体" w:eastAsia="宋体" w:cs="宋体"/>
          <w:sz w:val="28"/>
          <w:szCs w:val="28"/>
        </w:rPr>
        <w:t>彻执行党和国家有关党史、地方志工作的方针政策、法律法规；拟订全市党史与地方志的编修办法、工作规划和编纂方案并组织实施；负责协调全市涉及党史的有关活动；承担市委党史联络组的日常服务工作。</w:t>
      </w:r>
    </w:p>
    <w:p>
      <w:pPr>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负责征集全市各个时期的党史资料；负责对全市重大党史事件、重要党史人物进行专题研究；组织开展全市文献和常宁地方党史研究，总结历史经验，提供历史借鉴，搜集、保存、整理、研究常宁地方文献和市情资料，组织整理旧志，推动方志理论研究和党史馆(方志馆)建设。</w:t>
      </w:r>
    </w:p>
    <w:p>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组织编纂出版常宁地方党史、党史大事记、市委执政纪事、老同志回忆录、中国共产党常宁地方组织史、党史人物传记以及党史普及教育读物等，组织编修出版《常宁市志》、《常宁年鉴》 、部门志、专业志、专业年鉴以及市志丛书。</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负责党史资料和党史研究成果的转化利用，开展各种形式的党史宣传教育，发挥党史资政育人的社会功能;参与组织重大党史事件、重要党史人物的纪念活动;协调指导有关党史社团组织的有关活动，会同有关部门做好全市重大党史题材出版物、影视音像作品史料审查工作。组织开发利用地方志资源，推动地方志信息化建设。</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负责老干部回忆录的征集、整理、出版;负责组织和动员广大老干部参与党史工作;组织开展常宁籍以及在常宁工作过的老一辈无产阶级革命家及重要党史人物生平和思想的研究。</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负责党史和革命文物征集及全市革命遗址普查工作，参与革命遗址的保护、管理和利用。</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负责全市党史、方志工作队伍的业务培训。</w:t>
      </w:r>
    </w:p>
    <w:p>
      <w:pPr>
        <w:ind w:firstLine="560" w:firstLineChars="200"/>
        <w:rPr>
          <w:rFonts w:hint="eastAsia" w:eastAsia="宋体"/>
          <w:color w:val="auto"/>
          <w:sz w:val="28"/>
          <w:szCs w:val="28"/>
          <w:shd w:val="clear" w:color="auto" w:fill="auto"/>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完成市委、市人民政府和上级业务部门、文献研究部门交办的其它任务</w:t>
      </w:r>
      <w:r>
        <w:rPr>
          <w:rFonts w:hint="eastAsia" w:ascii="宋体" w:hAnsi="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561" w:firstLineChars="0"/>
        <w:jc w:val="left"/>
        <w:textAlignment w:val="auto"/>
        <w:outlineLvl w:val="9"/>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机构设置：</w:t>
      </w:r>
      <w:r>
        <w:rPr>
          <w:rFonts w:hint="eastAsia" w:ascii="宋体" w:hAnsi="宋体" w:eastAsia="宋体" w:cs="宋体"/>
          <w:color w:val="auto"/>
          <w:sz w:val="28"/>
          <w:szCs w:val="28"/>
          <w:shd w:val="clear" w:color="auto" w:fill="auto"/>
        </w:rPr>
        <w:t>内设处室</w:t>
      </w:r>
      <w:r>
        <w:rPr>
          <w:rFonts w:hint="eastAsia" w:ascii="宋体" w:hAnsi="宋体" w:eastAsia="宋体" w:cs="宋体"/>
          <w:color w:val="auto"/>
          <w:sz w:val="28"/>
          <w:szCs w:val="28"/>
          <w:shd w:val="clear" w:color="auto" w:fill="auto"/>
          <w:lang w:eastAsia="zh-CN"/>
        </w:rPr>
        <w:t>分别是</w:t>
      </w:r>
      <w:r>
        <w:rPr>
          <w:rFonts w:hint="eastAsia" w:ascii="宋体" w:hAnsi="宋体" w:eastAsia="宋体" w:cs="宋体"/>
          <w:color w:val="auto"/>
          <w:sz w:val="28"/>
          <w:szCs w:val="28"/>
          <w:shd w:val="clear" w:color="auto" w:fill="auto"/>
          <w:lang w:val="en-US" w:eastAsia="zh-CN"/>
        </w:rPr>
        <w:t>综合股、党史征集研究股、地方志编纂股、党史联络宣教股、资料股。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tLeast"/>
        <w:ind w:left="0" w:leftChars="0" w:right="0" w:rightChars="0" w:firstLine="56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bCs/>
          <w:color w:val="000000"/>
          <w:kern w:val="0"/>
          <w:sz w:val="28"/>
          <w:szCs w:val="28"/>
          <w:shd w:val="clear" w:color="auto" w:fill="FFFFFF"/>
          <w:lang w:val="en-US" w:eastAsia="zh-CN" w:bidi="ar"/>
        </w:rPr>
        <w:t>二、</w:t>
      </w:r>
      <w:r>
        <w:rPr>
          <w:rFonts w:hint="eastAsia" w:ascii="宋体" w:hAnsi="宋体" w:eastAsia="宋体" w:cs="宋体"/>
          <w:b/>
          <w:bCs/>
          <w:sz w:val="28"/>
          <w:szCs w:val="28"/>
        </w:rPr>
        <w:t>部门整体支出管理和使用基本情况</w:t>
      </w:r>
      <w:r>
        <w:rPr>
          <w:rFonts w:hint="eastAsia" w:ascii="仿宋_GB2312" w:hAnsi="仿宋_GB2312" w:eastAsia="仿宋_GB2312" w:cs="仿宋_GB2312"/>
          <w:b/>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（一）基本支出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工资福利支出：</w:t>
      </w:r>
      <w:r>
        <w:rPr>
          <w:rFonts w:hint="eastAsia" w:ascii="宋体" w:hAnsi="宋体" w:eastAsia="宋体" w:cs="宋体"/>
          <w:b w:val="0"/>
          <w:bCs/>
          <w:sz w:val="28"/>
          <w:szCs w:val="28"/>
          <w:lang w:val="en-US" w:eastAsia="zh-CN"/>
        </w:rPr>
        <w:t>93.26</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，用于支付</w:t>
      </w:r>
      <w:r>
        <w:rPr>
          <w:rFonts w:hint="eastAsia" w:ascii="宋体" w:hAnsi="宋体" w:eastAsia="宋体" w:cs="宋体"/>
          <w:b w:val="0"/>
          <w:bCs/>
          <w:sz w:val="28"/>
          <w:szCs w:val="28"/>
        </w:rPr>
        <w:t>基本工资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奖金</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社会保障费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伙食补助</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职业年金等费用</w:t>
      </w:r>
      <w:r>
        <w:rPr>
          <w:rFonts w:hint="eastAsia" w:ascii="宋体" w:hAnsi="宋体" w:eastAsia="宋体" w:cs="宋体"/>
          <w:b w:val="0"/>
          <w:bCs/>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公用支出：</w:t>
      </w:r>
      <w:r>
        <w:rPr>
          <w:rFonts w:hint="eastAsia" w:ascii="宋体" w:hAnsi="宋体" w:eastAsia="宋体" w:cs="宋体"/>
          <w:b w:val="0"/>
          <w:bCs/>
          <w:sz w:val="28"/>
          <w:szCs w:val="28"/>
          <w:lang w:val="en-US" w:eastAsia="zh-CN"/>
        </w:rPr>
        <w:t>13.66</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w:t>
      </w:r>
      <w:r>
        <w:rPr>
          <w:rFonts w:hint="eastAsia" w:ascii="宋体" w:hAnsi="宋体" w:eastAsia="宋体" w:cs="宋体"/>
          <w:b w:val="0"/>
          <w:bCs/>
          <w:sz w:val="28"/>
          <w:szCs w:val="28"/>
        </w:rPr>
        <w:t>办公费、水电费、邮电费、办公设备修理费、培训费、会议费、业务招待费、差旅费印刷费等。</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对个人家庭补助支出：</w:t>
      </w:r>
      <w:r>
        <w:rPr>
          <w:rFonts w:hint="eastAsia" w:ascii="宋体" w:hAnsi="宋体" w:eastAsia="宋体" w:cs="宋体"/>
          <w:b w:val="0"/>
          <w:bCs/>
          <w:sz w:val="28"/>
          <w:szCs w:val="28"/>
          <w:lang w:val="en-US" w:eastAsia="zh-CN"/>
        </w:rPr>
        <w:t>0.55</w:t>
      </w:r>
      <w:r>
        <w:rPr>
          <w:rFonts w:hint="eastAsia" w:ascii="宋体" w:hAnsi="宋体" w:eastAsia="宋体" w:cs="宋体"/>
          <w:b w:val="0"/>
          <w:bCs/>
          <w:sz w:val="28"/>
          <w:szCs w:val="28"/>
        </w:rPr>
        <w:t>万元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基本支出资金管理情况分析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一是按照市级预算管理有关规定，</w:t>
      </w:r>
      <w:r>
        <w:rPr>
          <w:rFonts w:hint="eastAsia" w:ascii="宋体" w:hAnsi="宋体" w:eastAsia="宋体" w:cs="宋体"/>
          <w:sz w:val="28"/>
          <w:szCs w:val="28"/>
          <w:lang w:eastAsia="zh-CN"/>
        </w:rPr>
        <w:t>常宁市委党史研究室</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年预算编制实行综合预算，所有收入和支出均纳入年度预算。</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二是认真执行中央和省、市委、市政府有关规定要求，努力增收节支，控制运行成本，提高资金使用效益。按照时间</w:t>
      </w:r>
      <w:r>
        <w:rPr>
          <w:rFonts w:hint="eastAsia" w:ascii="宋体" w:hAnsi="宋体" w:eastAsia="宋体" w:cs="宋体"/>
          <w:sz w:val="28"/>
          <w:szCs w:val="28"/>
          <w:lang w:eastAsia="zh-CN"/>
        </w:rPr>
        <w:t>、</w:t>
      </w:r>
      <w:r>
        <w:rPr>
          <w:rFonts w:hint="eastAsia" w:ascii="宋体" w:hAnsi="宋体" w:eastAsia="宋体" w:cs="宋体"/>
          <w:sz w:val="28"/>
          <w:szCs w:val="28"/>
        </w:rPr>
        <w:t>工作内容</w:t>
      </w:r>
      <w:r>
        <w:rPr>
          <w:rFonts w:hint="eastAsia" w:ascii="宋体" w:hAnsi="宋体" w:eastAsia="宋体" w:cs="宋体"/>
          <w:sz w:val="28"/>
          <w:szCs w:val="28"/>
          <w:lang w:eastAsia="zh-CN"/>
        </w:rPr>
        <w:t>、</w:t>
      </w:r>
      <w:r>
        <w:rPr>
          <w:rFonts w:hint="eastAsia" w:ascii="宋体" w:hAnsi="宋体" w:eastAsia="宋体" w:cs="宋体"/>
          <w:sz w:val="28"/>
          <w:szCs w:val="28"/>
        </w:rPr>
        <w:t>人员进行工作内容的量化和细化，保证在规定的时间内完成工作任务。</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三是根据市级预算管理有关规定，人员经费按编制内实有人员和工资、津补贴政策规定编制；公用经费按照统一定额标准编制。</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仿宋_GB2312" w:hAnsi="仿宋_GB2312" w:eastAsia="仿宋_GB2312" w:cs="仿宋_GB2312"/>
          <w:sz w:val="21"/>
          <w:szCs w:val="21"/>
        </w:rPr>
        <w:t xml:space="preserve">    </w:t>
      </w:r>
      <w:r>
        <w:rPr>
          <w:rFonts w:hint="eastAsia" w:ascii="宋体" w:hAnsi="宋体" w:eastAsia="宋体" w:cs="宋体"/>
          <w:b w:val="0"/>
          <w:bCs/>
          <w:sz w:val="28"/>
          <w:szCs w:val="28"/>
        </w:rPr>
        <w:t>（二）项目支出</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（1）20</w:t>
      </w:r>
      <w:r>
        <w:rPr>
          <w:rFonts w:hint="eastAsia" w:ascii="宋体" w:hAnsi="宋体" w:eastAsia="宋体" w:cs="宋体"/>
          <w:b w:val="0"/>
          <w:bCs/>
          <w:sz w:val="28"/>
          <w:szCs w:val="28"/>
          <w:lang w:val="en-US" w:eastAsia="zh-CN"/>
        </w:rPr>
        <w:t>20</w:t>
      </w:r>
      <w:r>
        <w:rPr>
          <w:rFonts w:hint="eastAsia" w:ascii="宋体" w:hAnsi="宋体" w:eastAsia="宋体" w:cs="宋体"/>
          <w:b w:val="0"/>
          <w:bCs/>
          <w:sz w:val="28"/>
          <w:szCs w:val="28"/>
        </w:rPr>
        <w:t>年，财政年</w:t>
      </w:r>
      <w:r>
        <w:rPr>
          <w:rFonts w:hint="eastAsia" w:ascii="宋体" w:hAnsi="宋体" w:eastAsia="宋体" w:cs="宋体"/>
          <w:b w:val="0"/>
          <w:bCs/>
          <w:sz w:val="28"/>
          <w:szCs w:val="28"/>
          <w:lang w:eastAsia="zh-CN"/>
        </w:rPr>
        <w:t>度</w:t>
      </w:r>
      <w:r>
        <w:rPr>
          <w:rFonts w:hint="eastAsia" w:ascii="宋体" w:hAnsi="宋体" w:eastAsia="宋体" w:cs="宋体"/>
          <w:b w:val="0"/>
          <w:bCs/>
          <w:sz w:val="28"/>
          <w:szCs w:val="28"/>
        </w:rPr>
        <w:t>预算内安排业务性</w:t>
      </w:r>
      <w:r>
        <w:rPr>
          <w:rFonts w:hint="eastAsia" w:ascii="宋体" w:hAnsi="宋体" w:eastAsia="宋体" w:cs="宋体"/>
          <w:b w:val="0"/>
          <w:bCs/>
          <w:sz w:val="28"/>
          <w:szCs w:val="28"/>
          <w:lang w:eastAsia="zh-CN"/>
        </w:rPr>
        <w:t>项目</w:t>
      </w:r>
      <w:r>
        <w:rPr>
          <w:rFonts w:hint="eastAsia" w:ascii="宋体" w:hAnsi="宋体" w:eastAsia="宋体" w:cs="宋体"/>
          <w:b w:val="0"/>
          <w:bCs/>
          <w:sz w:val="28"/>
          <w:szCs w:val="28"/>
        </w:rPr>
        <w:t>资金</w:t>
      </w:r>
      <w:r>
        <w:rPr>
          <w:rFonts w:hint="eastAsia" w:ascii="宋体" w:hAnsi="宋体" w:eastAsia="宋体" w:cs="宋体"/>
          <w:b w:val="0"/>
          <w:bCs/>
          <w:sz w:val="28"/>
          <w:szCs w:val="28"/>
          <w:lang w:val="en-US" w:eastAsia="zh-CN"/>
        </w:rPr>
        <w:t>133.71</w:t>
      </w:r>
      <w:r>
        <w:rPr>
          <w:rFonts w:hint="eastAsia" w:ascii="宋体" w:hAnsi="宋体" w:eastAsia="宋体" w:cs="宋体"/>
          <w:b w:val="0"/>
          <w:bCs/>
          <w:sz w:val="28"/>
          <w:szCs w:val="28"/>
        </w:rPr>
        <w:t>万元。</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405"/>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其中：</w:t>
      </w:r>
      <w:r>
        <w:rPr>
          <w:rFonts w:hint="eastAsia" w:ascii="宋体" w:hAnsi="宋体" w:eastAsia="宋体" w:cs="宋体"/>
          <w:sz w:val="28"/>
          <w:szCs w:val="28"/>
          <w:lang w:val="en-US" w:eastAsia="zh-CN"/>
        </w:rPr>
        <w:t>《常宁年鉴2019》印刷，共8万元；《水口山运动》资料汇编7万元；水口山工人运动历史研讨会经费20万元；党史联络组办公设施维护费7.06万元；史志日常工作事务9.84；史志征编与印刷 费20.66万元；用于安排2019年单位绩效考核奖金7.3万元。共计79.86万元。</w:t>
      </w:r>
    </w:p>
    <w:p>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转入地方史研究学会用于《常宁黄埔》印刷、出版、查阅经费，共计23万元。</w:t>
      </w:r>
    </w:p>
    <w:p>
      <w:pPr>
        <w:keepNext w:val="0"/>
        <w:keepLines w:val="0"/>
        <w:widowControl/>
        <w:suppressLineNumbers w:val="0"/>
        <w:ind w:firstLine="280" w:firstLineChars="10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（2）完成</w:t>
      </w:r>
      <w:r>
        <w:rPr>
          <w:rFonts w:hint="eastAsia" w:ascii="宋体" w:hAnsi="宋体" w:eastAsia="宋体" w:cs="宋体"/>
          <w:i w:val="0"/>
          <w:color w:val="000000"/>
          <w:kern w:val="0"/>
          <w:sz w:val="28"/>
          <w:szCs w:val="28"/>
          <w:u w:val="none"/>
          <w:lang w:val="en-US" w:eastAsia="zh-CN" w:bidi="ar"/>
        </w:rPr>
        <w:t>《常宁年鉴201</w:t>
      </w:r>
      <w:r>
        <w:rPr>
          <w:rFonts w:hint="eastAsia" w:ascii="宋体" w:hAnsi="宋体" w:cs="宋体"/>
          <w:i w:val="0"/>
          <w:color w:val="000000"/>
          <w:kern w:val="0"/>
          <w:sz w:val="28"/>
          <w:szCs w:val="28"/>
          <w:u w:val="none"/>
          <w:lang w:val="en-US" w:eastAsia="zh-CN" w:bidi="ar"/>
        </w:rPr>
        <w:t>9</w:t>
      </w:r>
      <w:r>
        <w:rPr>
          <w:rFonts w:hint="eastAsia" w:ascii="宋体" w:hAnsi="宋体" w:eastAsia="宋体" w:cs="宋体"/>
          <w:i w:val="0"/>
          <w:color w:val="000000"/>
          <w:kern w:val="0"/>
          <w:sz w:val="28"/>
          <w:szCs w:val="28"/>
          <w:u w:val="none"/>
          <w:lang w:val="en-US" w:eastAsia="zh-CN" w:bidi="ar"/>
        </w:rPr>
        <w:t>》印刷；</w:t>
      </w:r>
      <w:r>
        <w:rPr>
          <w:rFonts w:hint="eastAsia" w:ascii="宋体" w:hAnsi="宋体" w:cs="宋体"/>
          <w:i w:val="0"/>
          <w:color w:val="000000"/>
          <w:kern w:val="0"/>
          <w:sz w:val="28"/>
          <w:szCs w:val="28"/>
          <w:u w:val="none"/>
          <w:lang w:val="en-US" w:eastAsia="zh-CN" w:bidi="ar"/>
        </w:rPr>
        <w:t>完成《红色水口山》资料组稿</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完成《中共常宁市地方史(第三卷）》大纲</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完成《组织史资料第一卷》、《人物志》上下册、《中共常宁党史资料汇编》重印</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完成《湖南水口山工人运动资料汇编》、《水口山工人运动历史研讨会论文集》印刷；完成《衡阳市执政纪事》、《湖南省执政纪事》资料征编工作；完成《衡阳年鉴》、《湖南年鉴》资料征编工作</w:t>
      </w:r>
      <w:r>
        <w:rPr>
          <w:rFonts w:hint="eastAsia" w:ascii="宋体" w:hAnsi="宋体" w:eastAsia="宋体" w:cs="宋体"/>
          <w:i w:val="0"/>
          <w:color w:val="000000"/>
          <w:kern w:val="0"/>
          <w:sz w:val="28"/>
          <w:szCs w:val="28"/>
          <w:u w:val="none"/>
          <w:lang w:val="en-US" w:eastAsia="zh-CN" w:bidi="ar"/>
        </w:rPr>
        <w:t xml:space="preserve"> 。</w:t>
      </w:r>
    </w:p>
    <w:p>
      <w:pPr>
        <w:ind w:firstLine="562" w:firstLineChars="200"/>
        <w:rPr>
          <w:rFonts w:hint="eastAsia"/>
          <w:sz w:val="28"/>
          <w:szCs w:val="28"/>
        </w:rPr>
      </w:pPr>
      <w:r>
        <w:rPr>
          <w:rFonts w:hint="eastAsia"/>
          <w:b/>
          <w:bCs/>
          <w:sz w:val="28"/>
          <w:szCs w:val="28"/>
          <w:lang w:eastAsia="zh-CN"/>
        </w:rPr>
        <w:t>三</w:t>
      </w:r>
      <w:r>
        <w:rPr>
          <w:rFonts w:hint="eastAsia"/>
          <w:b/>
          <w:bCs/>
          <w:sz w:val="28"/>
          <w:szCs w:val="28"/>
        </w:rPr>
        <w:t>、评价过程及绩效分析</w:t>
      </w:r>
    </w:p>
    <w:p>
      <w:pPr>
        <w:ind w:firstLine="560" w:firstLineChars="200"/>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sz w:val="28"/>
          <w:szCs w:val="28"/>
        </w:rPr>
        <w:t>中共常宁市委党史研究室（</w:t>
      </w:r>
      <w:r>
        <w:rPr>
          <w:rFonts w:hint="eastAsia" w:ascii="宋体" w:hAnsi="宋体" w:eastAsia="宋体" w:cs="宋体"/>
          <w:sz w:val="28"/>
          <w:szCs w:val="28"/>
          <w:lang w:eastAsia="zh-CN"/>
        </w:rPr>
        <w:t>常宁</w:t>
      </w:r>
      <w:r>
        <w:rPr>
          <w:rFonts w:hint="eastAsia" w:ascii="宋体" w:hAnsi="宋体" w:eastAsia="宋体" w:cs="宋体"/>
          <w:sz w:val="28"/>
          <w:szCs w:val="28"/>
        </w:rPr>
        <w:t>市地方志编纂室），</w:t>
      </w:r>
      <w:r>
        <w:rPr>
          <w:rFonts w:hint="eastAsia" w:ascii="宋体" w:hAnsi="宋体" w:eastAsia="宋体" w:cs="宋体"/>
          <w:sz w:val="28"/>
          <w:szCs w:val="28"/>
          <w:lang w:eastAsia="zh-CN"/>
        </w:rPr>
        <w:t>调整</w:t>
      </w:r>
      <w:r>
        <w:rPr>
          <w:rFonts w:hint="eastAsia" w:ascii="宋体" w:hAnsi="宋体" w:eastAsia="宋体" w:cs="宋体"/>
          <w:sz w:val="28"/>
          <w:szCs w:val="28"/>
        </w:rPr>
        <w:t>为市委直属正科级公益类事业单位，主要负责党史征集、研究、编印、宣传教育、以史资政、党史联络</w:t>
      </w:r>
      <w:r>
        <w:rPr>
          <w:rFonts w:hint="eastAsia" w:ascii="宋体" w:hAnsi="宋体" w:eastAsia="宋体" w:cs="宋体"/>
          <w:sz w:val="28"/>
          <w:szCs w:val="28"/>
          <w:lang w:eastAsia="zh-CN"/>
        </w:rPr>
        <w:t>和</w:t>
      </w:r>
      <w:r>
        <w:rPr>
          <w:rFonts w:hint="eastAsia" w:ascii="宋体" w:hAnsi="宋体" w:eastAsia="宋体" w:cs="宋体"/>
          <w:sz w:val="28"/>
          <w:szCs w:val="28"/>
        </w:rPr>
        <w:t>常宁市地方志编纂出版等工作。本次绩效评价的目的是为了全面分析和综合评价我</w:t>
      </w:r>
      <w:r>
        <w:rPr>
          <w:rFonts w:hint="eastAsia" w:ascii="宋体" w:hAnsi="宋体" w:eastAsia="宋体" w:cs="宋体"/>
          <w:sz w:val="28"/>
          <w:szCs w:val="28"/>
          <w:lang w:eastAsia="zh-CN"/>
        </w:rPr>
        <w:t>室</w:t>
      </w:r>
      <w:r>
        <w:rPr>
          <w:rFonts w:hint="eastAsia" w:ascii="宋体" w:hAnsi="宋体" w:eastAsia="宋体" w:cs="宋体"/>
          <w:sz w:val="28"/>
          <w:szCs w:val="28"/>
        </w:rPr>
        <w:t>财政预算资金的使用管理情况，为切实提高财政资金使用效益，强化预算支出的责任和效率提供参考依据。20</w:t>
      </w:r>
      <w:r>
        <w:rPr>
          <w:rFonts w:hint="eastAsia" w:ascii="宋体" w:hAnsi="宋体" w:eastAsia="宋体" w:cs="宋体"/>
          <w:sz w:val="28"/>
          <w:szCs w:val="28"/>
          <w:lang w:val="en-US" w:eastAsia="zh-CN"/>
        </w:rPr>
        <w:t>20</w:t>
      </w:r>
      <w:r>
        <w:rPr>
          <w:rFonts w:hint="eastAsia" w:ascii="宋体" w:hAnsi="宋体" w:eastAsia="宋体" w:cs="宋体"/>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w:t>
      </w:r>
    </w:p>
    <w:p>
      <w:pPr>
        <w:widowControl/>
        <w:numPr>
          <w:ilvl w:val="0"/>
          <w:numId w:val="0"/>
        </w:numPr>
        <w:shd w:val="clear" w:color="auto" w:fill="FFFFFF"/>
        <w:spacing w:line="384" w:lineRule="atLeast"/>
        <w:ind w:firstLine="560" w:firstLineChars="200"/>
        <w:jc w:val="left"/>
        <w:rPr>
          <w:rFonts w:ascii="宋体"/>
          <w:sz w:val="28"/>
          <w:szCs w:val="28"/>
        </w:rPr>
      </w:pPr>
      <w:r>
        <w:rPr>
          <w:rFonts w:hint="eastAsia" w:ascii="宋体" w:hAnsi="宋体"/>
          <w:sz w:val="28"/>
          <w:szCs w:val="28"/>
          <w:lang w:eastAsia="zh-CN"/>
        </w:rPr>
        <w:t>四、</w:t>
      </w:r>
      <w:r>
        <w:rPr>
          <w:rFonts w:hint="eastAsia" w:ascii="宋体" w:hAnsi="宋体"/>
          <w:sz w:val="28"/>
          <w:szCs w:val="28"/>
        </w:rPr>
        <w:t>存在的问题</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细化预算编制工作</w:t>
      </w:r>
      <w:r>
        <w:rPr>
          <w:rFonts w:hint="eastAsia" w:ascii="宋体" w:hAnsi="宋体"/>
          <w:color w:val="333333"/>
          <w:sz w:val="28"/>
          <w:szCs w:val="28"/>
          <w:shd w:val="clear" w:color="auto" w:fill="FFFFFF"/>
        </w:rPr>
        <w:t>，</w:t>
      </w:r>
      <w:r>
        <w:rPr>
          <w:rFonts w:hint="eastAsia" w:ascii="宋体" w:hAnsi="宋体"/>
          <w:sz w:val="28"/>
          <w:szCs w:val="28"/>
        </w:rPr>
        <w:t>认真做好预算的编制。进一步加强内部预算管理意识</w:t>
      </w:r>
      <w:r>
        <w:rPr>
          <w:rFonts w:hint="eastAsia" w:ascii="宋体" w:hAnsi="宋体"/>
          <w:color w:val="333333"/>
          <w:sz w:val="28"/>
          <w:szCs w:val="28"/>
          <w:shd w:val="clear" w:color="auto" w:fill="FFFFFF"/>
        </w:rPr>
        <w:t>，</w:t>
      </w:r>
      <w:r>
        <w:rPr>
          <w:rFonts w:hint="eastAsia" w:ascii="宋体" w:hAnsi="宋体"/>
          <w:sz w:val="28"/>
          <w:szCs w:val="28"/>
        </w:rPr>
        <w:t>严格按照预算编制的相关制度和要求进行预算编制；全面编制预算项目</w:t>
      </w:r>
      <w:r>
        <w:rPr>
          <w:rFonts w:hint="eastAsia" w:ascii="宋体" w:hAnsi="宋体"/>
          <w:color w:val="333333"/>
          <w:sz w:val="28"/>
          <w:szCs w:val="28"/>
          <w:shd w:val="clear" w:color="auto" w:fill="FFFFFF"/>
        </w:rPr>
        <w:t>，</w:t>
      </w:r>
      <w:r>
        <w:rPr>
          <w:rFonts w:hint="eastAsia" w:ascii="宋体" w:hAnsi="宋体"/>
          <w:sz w:val="28"/>
          <w:szCs w:val="28"/>
        </w:rPr>
        <w:t>优先保障固定性的、相对刚性的费用支出项目，尽量压缩变动性的、有控制空间的费用项目</w:t>
      </w:r>
      <w:r>
        <w:rPr>
          <w:rFonts w:hint="eastAsia" w:ascii="宋体" w:hAnsi="宋体"/>
          <w:color w:val="333333"/>
          <w:sz w:val="28"/>
          <w:szCs w:val="28"/>
          <w:shd w:val="clear" w:color="auto" w:fill="FFFFFF"/>
        </w:rPr>
        <w:t>，</w:t>
      </w:r>
      <w:r>
        <w:rPr>
          <w:rFonts w:hint="eastAsia" w:ascii="宋体" w:hAnsi="宋体"/>
          <w:sz w:val="28"/>
          <w:szCs w:val="28"/>
        </w:rPr>
        <w:t>进一步提高预算编制的科学性、严谨性和可控性。</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加强财务管理</w:t>
      </w:r>
      <w:r>
        <w:rPr>
          <w:rFonts w:hint="eastAsia" w:ascii="宋体" w:hAnsi="宋体"/>
          <w:color w:val="333333"/>
          <w:sz w:val="28"/>
          <w:szCs w:val="28"/>
          <w:shd w:val="clear" w:color="auto" w:fill="FFFFFF"/>
        </w:rPr>
        <w:t>，</w:t>
      </w:r>
      <w:r>
        <w:rPr>
          <w:rFonts w:hint="eastAsia" w:ascii="宋体" w:hAnsi="宋体"/>
          <w:sz w:val="28"/>
          <w:szCs w:val="28"/>
        </w:rPr>
        <w:t>严格财务审核。在费用报账支付时</w:t>
      </w:r>
      <w:r>
        <w:rPr>
          <w:rFonts w:hint="eastAsia" w:ascii="宋体" w:hAnsi="宋体"/>
          <w:color w:val="333333"/>
          <w:sz w:val="28"/>
          <w:szCs w:val="28"/>
          <w:shd w:val="clear" w:color="auto" w:fill="FFFFFF"/>
        </w:rPr>
        <w:t>，</w:t>
      </w:r>
      <w:r>
        <w:rPr>
          <w:rFonts w:hint="eastAsia" w:ascii="宋体" w:hAnsi="宋体"/>
          <w:sz w:val="28"/>
          <w:szCs w:val="28"/>
        </w:rPr>
        <w:t>按照预算规定的费用项目和用途进行资金使用审核、列报支付、财务核算，杜绝超支现象的发生。</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持续抓好“三公”经费控制管理</w:t>
      </w:r>
      <w:r>
        <w:rPr>
          <w:rFonts w:hint="eastAsia" w:ascii="宋体" w:hAnsi="宋体"/>
          <w:color w:val="333333"/>
          <w:sz w:val="28"/>
          <w:szCs w:val="28"/>
          <w:shd w:val="clear" w:color="auto" w:fill="FFFFFF"/>
        </w:rPr>
        <w:t>。</w:t>
      </w:r>
      <w:r>
        <w:rPr>
          <w:rFonts w:hint="eastAsia" w:ascii="宋体" w:hAnsi="宋体"/>
          <w:sz w:val="28"/>
          <w:szCs w:val="28"/>
        </w:rPr>
        <w:t>严格控制“三公”经费的规模和比例，把关“三公”经费支出的审核、审批</w:t>
      </w:r>
      <w:r>
        <w:rPr>
          <w:rFonts w:hint="eastAsia" w:ascii="宋体" w:hAnsi="宋体"/>
          <w:color w:val="333333"/>
          <w:sz w:val="28"/>
          <w:szCs w:val="28"/>
          <w:shd w:val="clear" w:color="auto" w:fill="FFFFFF"/>
        </w:rPr>
        <w:t>，</w:t>
      </w:r>
      <w:r>
        <w:rPr>
          <w:rFonts w:hint="eastAsia" w:ascii="宋体" w:hAnsi="宋体"/>
          <w:sz w:val="28"/>
          <w:szCs w:val="28"/>
        </w:rPr>
        <w:t>杜绝挪用和挤占其他预算资金行为；进一步细化“三公”经费的管理</w:t>
      </w:r>
      <w:r>
        <w:rPr>
          <w:rFonts w:hint="eastAsia" w:ascii="宋体" w:hAnsi="宋体"/>
          <w:color w:val="333333"/>
          <w:sz w:val="28"/>
          <w:szCs w:val="28"/>
          <w:shd w:val="clear" w:color="auto" w:fill="FFFFFF"/>
        </w:rPr>
        <w:t>，</w:t>
      </w:r>
      <w:r>
        <w:rPr>
          <w:rFonts w:hint="eastAsia" w:ascii="宋体" w:hAnsi="宋体"/>
          <w:sz w:val="28"/>
          <w:szCs w:val="28"/>
        </w:rPr>
        <w:t>合理压缩“三公”经费支出。</w:t>
      </w: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righ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                           中共常宁委党史研究室</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ascii="宋体" w:hAnsi="宋体"/>
          <w:b/>
          <w:sz w:val="28"/>
          <w:szCs w:val="28"/>
        </w:rPr>
      </w:pPr>
      <w:r>
        <w:rPr>
          <w:rFonts w:hint="eastAsia" w:ascii="宋体" w:hAnsi="宋体" w:eastAsia="宋体" w:cs="宋体"/>
          <w:i w:val="0"/>
          <w:color w:val="000000"/>
          <w:kern w:val="0"/>
          <w:sz w:val="28"/>
          <w:szCs w:val="28"/>
          <w:u w:val="none"/>
          <w:lang w:val="en-US" w:eastAsia="zh-CN" w:bidi="ar"/>
        </w:rPr>
        <w:t xml:space="preserve">                            2021年10月21日</w:t>
      </w:r>
    </w:p>
    <w:sectPr>
      <w:pgSz w:w="11906" w:h="16838"/>
      <w:pgMar w:top="144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3DD7B"/>
    <w:multiLevelType w:val="singleLevel"/>
    <w:tmpl w:val="5A03DD7B"/>
    <w:lvl w:ilvl="0" w:tentative="0">
      <w:start w:val="1"/>
      <w:numFmt w:val="chineseCounting"/>
      <w:suff w:val="nothing"/>
      <w:lvlText w:val="%1、"/>
      <w:lvlJc w:val="left"/>
    </w:lvl>
  </w:abstractNum>
  <w:abstractNum w:abstractNumId="1">
    <w:nsid w:val="5A0E59E2"/>
    <w:multiLevelType w:val="multilevel"/>
    <w:tmpl w:val="5A0E59E2"/>
    <w:lvl w:ilvl="0" w:tentative="0">
      <w:start w:val="1"/>
      <w:numFmt w:val="decimal"/>
      <w:suff w:val="nothing"/>
      <w:lvlText w:val="%1、"/>
      <w:lvlJc w:val="left"/>
      <w:rPr>
        <w:rFonts w:ascii="Times New Roman" w:hAnsi="Times New Roman" w:eastAsia="宋体" w:cs="Times New Roman"/>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68"/>
    <w:rsid w:val="000B1C91"/>
    <w:rsid w:val="00177168"/>
    <w:rsid w:val="00315C90"/>
    <w:rsid w:val="007E626C"/>
    <w:rsid w:val="00EA331F"/>
    <w:rsid w:val="01F743A2"/>
    <w:rsid w:val="08816A6A"/>
    <w:rsid w:val="095A3C7D"/>
    <w:rsid w:val="0A435D2F"/>
    <w:rsid w:val="0DEB6819"/>
    <w:rsid w:val="140E585F"/>
    <w:rsid w:val="17DD1F5E"/>
    <w:rsid w:val="19AA0572"/>
    <w:rsid w:val="1AF26EB4"/>
    <w:rsid w:val="1BCB319E"/>
    <w:rsid w:val="222411BB"/>
    <w:rsid w:val="29C21E79"/>
    <w:rsid w:val="2AD764F5"/>
    <w:rsid w:val="2EE66E4F"/>
    <w:rsid w:val="37786607"/>
    <w:rsid w:val="3829094F"/>
    <w:rsid w:val="38294767"/>
    <w:rsid w:val="3AA36653"/>
    <w:rsid w:val="3C9324CC"/>
    <w:rsid w:val="3EEF762A"/>
    <w:rsid w:val="40C13E31"/>
    <w:rsid w:val="4BBA0D9D"/>
    <w:rsid w:val="4D56702D"/>
    <w:rsid w:val="4E1B4358"/>
    <w:rsid w:val="4E623430"/>
    <w:rsid w:val="4F1D62D0"/>
    <w:rsid w:val="59EF58C1"/>
    <w:rsid w:val="67974A9A"/>
    <w:rsid w:val="6811286A"/>
    <w:rsid w:val="749E3716"/>
    <w:rsid w:val="7D4B647A"/>
    <w:rsid w:val="7FB25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semiHidden/>
    <w:uiPriority w:val="99"/>
    <w:rPr>
      <w:kern w:val="2"/>
      <w:sz w:val="18"/>
      <w:szCs w:val="18"/>
    </w:rPr>
  </w:style>
  <w:style w:type="character" w:customStyle="1" w:styleId="10">
    <w:name w:val="页眉 Char"/>
    <w:basedOn w:val="8"/>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2044</Words>
  <Characters>2112</Characters>
  <Lines>2</Lines>
  <Paragraphs>1</Paragraphs>
  <TotalTime>28</TotalTime>
  <ScaleCrop>false</ScaleCrop>
  <LinksUpToDate>false</LinksUpToDate>
  <CharactersWithSpaces>2241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2017-08-07T09:04:00Z</dcterms:created>
  <dc:creator>ok</dc:creator>
  <cp:lastModifiedBy>小董万事如意天天开心</cp:lastModifiedBy>
  <cp:lastPrinted>2020-06-28T10:29:37Z</cp:lastPrinted>
  <dcterms:modified xsi:type="dcterms:W3CDTF">2022-08-30T14:09:41Z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8861203FE9A84D7180936D235CBBEF7B</vt:lpwstr>
  </property>
</Properties>
</file>