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0" w:afterAutospacing="0" w:line="9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常宁市柏坊镇人民政府2021年部门预算说明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目录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第一部分 2021年部门预算说明</w:t>
      </w:r>
    </w:p>
    <w:p>
      <w:pPr>
        <w:widowControl/>
        <w:spacing w:line="600" w:lineRule="exact"/>
        <w:ind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第二部分 2021年部门预算表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1、部门收支总体情况表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2、部门收入总体情况表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3、部门支出总体情况表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4、财政拨款收支情况表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5、一般公共预算支出表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6、一般公共预算基本支出表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7、一般公共预算“三公”经费支出表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8、政府性基金预算支出情况表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9.项目支出绩效目标表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10.整体支出绩效目标表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注：以上部门预算报表中，空表表示本部门无相关收支情况。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第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一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部分 常宁市柏坊镇人民政府2021年预算公开说明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一、部门基本概况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（一）职能职责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1、执行本级人民代表大会的决议和上级国家机关的决定和命令。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2、组织实施本行政区域内的经济和社会发展长远规划及短期计划。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3、制定并实施扶贫攻坚规划，抓好扶贫工作，带领全镇人民尽快脱贫致富奔小康。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 4、大力加强农业和农村工作，抓好农业基础设施建设，促进粮食生产稳步发展。充分利用本地资源，加快全镇产业结构调整步伐，抓好骨干产业的巩固和发展，培育后续产业，不断壮大地方经济实力。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 5、负责管理好各职能部门，充分发挥他们的职能作用，保证各项行政工作的正常开展。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 6、负责保护公有财产不受侵占，维护社会秩序，保障公民的人身权利和合法权益。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7、负责制定全镇山、水、林、田、路的长远规划和短期计划，并具体组织实施，做到综合治理、综合开发利用。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8、组织和领导当地人民搞好商品生产，发展商品经济，增加群众收入，加快全镇经济发展。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9、加大科技、教育、文化、卫生等事业的发展力度，促进社会全面进步。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 10、承办并完成上级人民政府交办的其他工作。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（二）机构设置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、部门设置。根据编委核定本单位内设处室六办三中心一大队，所属事业单位1个。其中：党政综合办公室、社会事务办公室、自然资源和生态资源治理办公室、社会综合治理和应急管理办公室、基层党建办公室、经济发展办公室，社会事务服务中心、农业农村综合服务中心、政务服务中心，综合执法大队。下属事业单位是镇财政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　　2、人员情况。本部门编制数120人,在职人数94人，其中:在岗人数94人；离退休人数26人，其中离休人员0人，退休人员26人。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二、部门预算单位构成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我单位只有本级，没有其他二级预算单位，因此纳入本年度部门预算编制范围的只有本单位本级。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三、部门收支总体情况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28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（一）收入预算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包括一般公共预算、政府性基金、国有资本经营预算等财政拨款收入，以及经营收入、事业收入等单位资金。2021年年初部门收入预算数939.45万元，其中，一般公共预算拨款939.45万元，占总收入比重的100%。收入预算较上年增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537.8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万元，主要是因为人员增加，人员工资及相关经费增加，以致预算经费相应增加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　（二）支出预算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 年年初部门支出预算数939.45万元，其中，一般公共服务支出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900.2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万元，住房保障支出39.25万元。支出预算较上年增加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537.8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万元，主要是因为人员增加，人员工资及相关经费增加，以致预算经费相应增加。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四、一般公共预算财政拨款支出预算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2021年一般公共预算财政拨款收入预算数939.45万元，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Hans"/>
        </w:rPr>
        <w:t>其中，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eastAsia="zh-Hans"/>
        </w:rPr>
        <w:t>一般公共服务支出900.2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val="en-US" w:eastAsia="zh-Hans"/>
        </w:rPr>
        <w:t>万元，占</w:t>
      </w:r>
      <w:r>
        <w:rPr>
          <w:rFonts w:hint="default" w:ascii="微软雅黑" w:hAnsi="微软雅黑" w:eastAsia="微软雅黑" w:cs="微软雅黑"/>
          <w:color w:val="373737"/>
          <w:sz w:val="19"/>
          <w:szCs w:val="19"/>
          <w:shd w:val="clear" w:fill="FFFFFF"/>
          <w:lang w:eastAsia="zh-Hans"/>
        </w:rPr>
        <w:t>95.82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val="en-US" w:eastAsia="zh-Hans"/>
        </w:rPr>
        <w:t>万元；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eastAsia="zh-Hans"/>
        </w:rPr>
        <w:t>住房保障支出39.25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val="en-US" w:eastAsia="zh-Hans"/>
        </w:rPr>
        <w:t>万元，占</w:t>
      </w:r>
      <w:r>
        <w:rPr>
          <w:rFonts w:hint="default" w:ascii="微软雅黑" w:hAnsi="微软雅黑" w:eastAsia="微软雅黑" w:cs="微软雅黑"/>
          <w:color w:val="373737"/>
          <w:sz w:val="19"/>
          <w:szCs w:val="19"/>
          <w:shd w:val="clear" w:fill="FFFFFF"/>
          <w:lang w:eastAsia="zh-Hans"/>
        </w:rPr>
        <w:t>4.18%</w:t>
      </w:r>
      <w:r>
        <w:rPr>
          <w:rFonts w:hint="eastAsia" w:ascii="微软雅黑" w:hAnsi="微软雅黑" w:eastAsia="微软雅黑" w:cs="微软雅黑"/>
          <w:color w:val="373737"/>
          <w:sz w:val="19"/>
          <w:szCs w:val="19"/>
          <w:shd w:val="clear" w:fill="FFFFFF"/>
          <w:lang w:eastAsia="zh-Hans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具体安排情况如下：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（一）基本支出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：2021年年初预算数为939.25万元，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：2021年年初预算数为0万元。</w:t>
      </w:r>
    </w:p>
    <w:p>
      <w:pPr>
        <w:widowControl/>
        <w:spacing w:line="600" w:lineRule="exact"/>
        <w:jc w:val="left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五、政府性基金预算支出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本部门本年度无政府性基金预算支出。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六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、其他重要事项的情况说明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（一）机关运行经费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　　2021年本单位的机关运行经费110.96万元，比上年预算增加23.82万元，上升27.33%。原因是：人员增加，人员工资和相关经费增加。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（二）“三公”经费预算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部门“三公”经费预算数为15.2万元，其中：公务接待费12.9万元；因公出国（境）费0万元；公务用车购置及运行费2.3万元（其中，公务用车购置费0万元，公务用车运行费2.3万元）。2021年“三公”经费预算与上年持平。</w:t>
      </w:r>
    </w:p>
    <w:p>
      <w:pPr>
        <w:widowControl/>
        <w:numPr>
          <w:ilvl w:val="0"/>
          <w:numId w:val="0"/>
        </w:numPr>
        <w:spacing w:line="600" w:lineRule="exact"/>
        <w:ind w:firstLine="380" w:firstLineChars="200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（三）一般性支出情况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2021年本部门会议费预算2 万元，拟召开人大选举及村干部当前工作安排会议，人数253人，内容为人大选举及当前工作安排；培训费预算1万元，拟开展业务培训，人数3 人，内容为业务培训；拟举办节庆、晚会、论坛、赛事活动，经费预算0万元。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四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）政府采购情况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2021年部门政府采购预算总额573.5万元，其中：政府采购货物预算293.5万元；政府采购服务预算69万元；政府采购工程预算211万元。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五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）国有资产占用使用情况</w:t>
      </w:r>
    </w:p>
    <w:p>
      <w:pPr>
        <w:widowControl/>
        <w:spacing w:line="600" w:lineRule="exact"/>
        <w:ind w:firstLine="66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截至2020年12月底，本部门共有公务用车3辆，其中，机要通信用车0 辆，应急保障用车0辆，执法执勤用车0 辆，特种专业技术用车2辆，其他按照规定配备的公务用车1 辆；单位价值50万元以上通用设备0台，单位价值100万元以上专用设备0 台。2021年拟新增配置公务用车  0辆，其中，机要通信用车0辆，应急保障用车0辆，执法执勤用车0辆，特种专业技术用车0 辆，其他按照规定配备的公务用车0辆；新增配备单位价值50万元以上通用设备0台，单位价值100万元以上专用设备0台。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六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）预算绩效管理情况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380" w:firstLineChars="200"/>
        <w:jc w:val="left"/>
        <w:textAlignment w:val="auto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按照预算绩效管理工作的总体要求，2021年整体支出939.45万元，其中：基本支出939.45万元，项目支出0万元，全部实行整体支出绩效目标管理。编报绩效目标的项目0个，涉及项目支出0万元。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七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、名词解释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2、项目支出：是指单位为完成财政财务管理工作或事业发展目标而发生的支出。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4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/>
    <w:p/>
    <w:p/>
    <w:p/>
    <w:p/>
    <w:p/>
    <w:p/>
    <w:p>
      <w:pPr>
        <w:widowControl/>
        <w:numPr>
          <w:ilvl w:val="0"/>
          <w:numId w:val="1"/>
        </w:numPr>
        <w:spacing w:line="600" w:lineRule="exact"/>
        <w:ind w:firstLine="380" w:firstLineChars="20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2021年部门预算表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19"/>
          <w:szCs w:val="19"/>
          <w:shd w:val="clear" w:fill="FFFFFF"/>
          <w:lang w:val="en-US" w:eastAsia="zh-CN" w:bidi="ar"/>
        </w:rPr>
        <w:t>详见附件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7BFC"/>
    <w:multiLevelType w:val="singleLevel"/>
    <w:tmpl w:val="7F5B7BFC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GU4YmE4NjI1ZWEzYTg5OWNjZDJiNzliZmI1YmYifQ=="/>
  </w:docVars>
  <w:rsids>
    <w:rsidRoot w:val="00000000"/>
    <w:rsid w:val="31A53B21"/>
    <w:rsid w:val="49040CC2"/>
    <w:rsid w:val="52A854DA"/>
    <w:rsid w:val="55426E1C"/>
    <w:rsid w:val="77AF7A4D"/>
    <w:rsid w:val="EBD4D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2502</Words>
  <Characters>2680</Characters>
  <Lines>0</Lines>
  <Paragraphs>0</Paragraphs>
  <TotalTime>0</TotalTime>
  <ScaleCrop>false</ScaleCrop>
  <LinksUpToDate>false</LinksUpToDate>
  <CharactersWithSpaces>2730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2022-08-30T19:15:00Z</dcterms:created>
  <dc:creator>91871</dc:creator>
  <cp:lastModifiedBy>小董万事如意天天开心</cp:lastModifiedBy>
  <dcterms:modified xsi:type="dcterms:W3CDTF">2022-09-01T02:01:27Z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9F9935E820BA49D9ADF008CB1C6C4C91</vt:lpwstr>
  </property>
</Properties>
</file>