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泉峰办事处20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</w:rPr>
        <w:t xml:space="preserve">年预算绩效评价报告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2B2B2B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为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深入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贯彻落实《中共中央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国务院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关于全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面实施预算绩效管理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意见》（中发〔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〕34号）精神，按照《中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共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湖南省委办公厅 湖南省人民政府办公厅关于全面实施预算绩效管理的实施意见》（湘办发〔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〕10号）、《预算绩效管理工作考核办法》（湘财绩〔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2015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〕15号）等文件规定，结合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我办事处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实际情况，</w:t>
      </w:r>
      <w:r>
        <w:rPr>
          <w:rFonts w:hint="eastAsia" w:ascii="宋体" w:hAnsi="宋体"/>
          <w:b/>
          <w:sz w:val="30"/>
          <w:szCs w:val="30"/>
        </w:rPr>
        <w:t>遵循“科学规范、公正公开、分类管理、绩效相关”的原则，运用较科学、合理的绩效评价指标、评价标准和评价方法，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现将我单位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部门整体支出绩效评价情况报告如下：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基本情况</w:t>
      </w:r>
    </w:p>
    <w:p>
      <w:pPr>
        <w:pStyle w:val="2"/>
        <w:numPr>
          <w:ilvl w:val="0"/>
          <w:numId w:val="0"/>
        </w:numPr>
        <w:spacing w:after="0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机构、人员构成</w:t>
      </w:r>
    </w:p>
    <w:p>
      <w:pPr>
        <w:pStyle w:val="2"/>
        <w:numPr>
          <w:ilvl w:val="0"/>
          <w:numId w:val="0"/>
        </w:numPr>
        <w:spacing w:after="0"/>
        <w:ind w:left="0" w:leftChars="0" w:firstLine="602" w:firstLineChars="200"/>
        <w:rPr>
          <w:rFonts w:ascii="宋体" w:hAnsi="宋体" w:cs="宋体"/>
          <w:b/>
          <w:color w:val="2B2B2B"/>
          <w:sz w:val="30"/>
          <w:szCs w:val="30"/>
        </w:rPr>
      </w:pPr>
      <w:r>
        <w:rPr>
          <w:rFonts w:hint="eastAsia" w:ascii="宋体" w:hAnsi="宋体" w:cs="宋体"/>
          <w:b/>
          <w:color w:val="2B2B2B"/>
          <w:sz w:val="30"/>
          <w:szCs w:val="30"/>
        </w:rPr>
        <w:t>泉峰办事处位于常宁市城区西南部，总面积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17</w:t>
      </w:r>
      <w:r>
        <w:rPr>
          <w:rFonts w:hint="eastAsia" w:ascii="宋体" w:hAnsi="宋体" w:cs="宋体"/>
          <w:b/>
          <w:color w:val="2B2B2B"/>
          <w:sz w:val="30"/>
          <w:szCs w:val="30"/>
        </w:rPr>
        <w:t>平方公里，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办事处共有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个村，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个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社区</w:t>
      </w:r>
      <w:r>
        <w:rPr>
          <w:rFonts w:hint="eastAsia" w:ascii="宋体" w:hAnsi="宋体" w:cs="宋体"/>
          <w:b/>
          <w:color w:val="2B2B2B"/>
          <w:sz w:val="30"/>
          <w:szCs w:val="30"/>
        </w:rPr>
        <w:t>，人口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6万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人</w:t>
      </w:r>
      <w:r>
        <w:rPr>
          <w:rFonts w:hint="eastAsia" w:ascii="宋体" w:hAnsi="宋体" w:cs="宋体"/>
          <w:b/>
          <w:sz w:val="30"/>
          <w:szCs w:val="30"/>
        </w:rPr>
        <w:t>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根据编委核定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eastAsia="zh-CN"/>
        </w:rPr>
        <w:t>本单位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内设处室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个，所属事业单位</w:t>
      </w:r>
      <w:r>
        <w:rPr>
          <w:rFonts w:hint="eastAsia" w:ascii="宋体" w:hAnsi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个。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eastAsia="zh-CN"/>
        </w:rPr>
        <w:t>其中：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内设处室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eastAsia="zh-CN"/>
        </w:rPr>
        <w:t>分别是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党政综合办公室、项目工程及经济发展办公室、食品安全和安全生产监督办公室、综合治理环境卫生办公室。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个所属事业单位是经营管理站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eastAsia="zh-CN"/>
        </w:rPr>
        <w:t>、财政所。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本部门编制数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人,在职人数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其中:在岗人数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人；离退休人数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auto"/>
        </w:rPr>
        <w:t>人</w:t>
      </w:r>
      <w:r>
        <w:rPr>
          <w:rFonts w:hint="eastAsia" w:cs="宋体"/>
          <w:b/>
          <w:bCs/>
          <w:color w:val="auto"/>
          <w:sz w:val="30"/>
          <w:szCs w:val="30"/>
          <w:shd w:val="clear" w:color="auto" w:fill="auto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（二）</w:t>
      </w:r>
      <w:r>
        <w:rPr>
          <w:rFonts w:hint="eastAsia" w:ascii="宋体" w:hAnsi="宋体"/>
          <w:b/>
          <w:sz w:val="30"/>
          <w:szCs w:val="30"/>
        </w:rPr>
        <w:t>部门职责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1、</w:t>
      </w:r>
      <w:r>
        <w:rPr>
          <w:rFonts w:ascii="宋体" w:hAnsi="宋体"/>
          <w:b/>
          <w:bCs/>
          <w:sz w:val="30"/>
          <w:szCs w:val="30"/>
        </w:rPr>
        <w:t>执行国家机关</w:t>
      </w:r>
      <w:r>
        <w:rPr>
          <w:rFonts w:hint="eastAsia" w:ascii="宋体" w:hAnsi="宋体"/>
          <w:b/>
          <w:bCs/>
          <w:sz w:val="30"/>
          <w:szCs w:val="30"/>
        </w:rPr>
        <w:t>和上级人民政府</w:t>
      </w:r>
      <w:r>
        <w:rPr>
          <w:rFonts w:ascii="宋体" w:hAnsi="宋体"/>
          <w:b/>
          <w:bCs/>
          <w:sz w:val="30"/>
          <w:szCs w:val="30"/>
        </w:rPr>
        <w:t>的决定和命令。</w:t>
      </w:r>
      <w:r>
        <w:rPr>
          <w:rFonts w:ascii="宋体" w:hAnsi="宋体"/>
          <w:b/>
          <w:bCs/>
          <w:sz w:val="30"/>
          <w:szCs w:val="30"/>
        </w:rPr>
        <w:br w:type="textWrapping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2、</w:t>
      </w:r>
      <w:r>
        <w:rPr>
          <w:rFonts w:ascii="宋体" w:hAnsi="宋体"/>
          <w:b/>
          <w:bCs/>
          <w:sz w:val="30"/>
          <w:szCs w:val="30"/>
        </w:rPr>
        <w:t>组织实施</w:t>
      </w:r>
      <w:r>
        <w:rPr>
          <w:rFonts w:hint="eastAsia" w:ascii="宋体" w:hAnsi="宋体"/>
          <w:b/>
          <w:bCs/>
          <w:sz w:val="30"/>
          <w:szCs w:val="30"/>
        </w:rPr>
        <w:t>办事处</w:t>
      </w:r>
      <w:r>
        <w:rPr>
          <w:rFonts w:ascii="宋体" w:hAnsi="宋体"/>
          <w:b/>
          <w:bCs/>
          <w:sz w:val="30"/>
          <w:szCs w:val="30"/>
        </w:rPr>
        <w:t>内的经济和社会发展</w:t>
      </w:r>
      <w:r>
        <w:rPr>
          <w:rFonts w:hint="eastAsia" w:ascii="宋体" w:hAnsi="宋体"/>
          <w:b/>
          <w:bCs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both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3、</w:t>
      </w:r>
      <w:r>
        <w:rPr>
          <w:rFonts w:ascii="宋体" w:hAnsi="宋体"/>
          <w:b/>
          <w:bCs/>
          <w:sz w:val="30"/>
          <w:szCs w:val="30"/>
        </w:rPr>
        <w:t>负责管理好各职能部门，充分发挥他们的职能作用。</w:t>
      </w:r>
      <w:r>
        <w:rPr>
          <w:rFonts w:ascii="宋体" w:hAnsi="宋体"/>
          <w:b/>
          <w:bCs/>
          <w:sz w:val="30"/>
          <w:szCs w:val="30"/>
        </w:rPr>
        <w:br w:type="textWrapping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4、</w:t>
      </w:r>
      <w:r>
        <w:rPr>
          <w:rFonts w:ascii="宋体" w:hAnsi="宋体"/>
          <w:b/>
          <w:bCs/>
          <w:sz w:val="30"/>
          <w:szCs w:val="30"/>
        </w:rPr>
        <w:t>负责保护公有财产不受侵占，维护社会秩序，保障公民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02" w:leftChars="0" w:hanging="602" w:hangingChars="200"/>
        <w:jc w:val="both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ascii="宋体" w:hAnsi="宋体"/>
          <w:b/>
          <w:bCs/>
          <w:sz w:val="30"/>
          <w:szCs w:val="30"/>
        </w:rPr>
        <w:t>的人身权利和合法权益。</w:t>
      </w:r>
      <w:r>
        <w:rPr>
          <w:rFonts w:ascii="宋体" w:hAnsi="宋体"/>
          <w:b/>
          <w:bCs/>
          <w:sz w:val="30"/>
          <w:szCs w:val="30"/>
        </w:rPr>
        <w:br w:type="textWrapping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5、</w:t>
      </w:r>
      <w:r>
        <w:rPr>
          <w:rFonts w:ascii="宋体" w:hAnsi="宋体"/>
          <w:b/>
          <w:bCs/>
          <w:sz w:val="30"/>
          <w:szCs w:val="30"/>
        </w:rPr>
        <w:t>加大科技、教育、文化、卫生等事业的发展力度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承办并完成上级人民政府交办的其他工作。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  <w:t>二、部门整体支出情况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（一）20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年度收入总计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1005.37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万元，其中一般公共预算财政拨款收入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990.37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万元，政府性基金收入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万元。支出总计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1005.37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，其中基本支出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665.27万元，项目支出340.10万元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。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（二）20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年度财政拨款支出情况</w:t>
      </w:r>
    </w:p>
    <w:p>
      <w:pPr>
        <w:spacing w:line="24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年度，我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本年支出合计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1005.37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万元，其中：基本支出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665.27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万元，项目支出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340.10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万元。</w:t>
      </w:r>
    </w:p>
    <w:p>
      <w:pPr>
        <w:numPr>
          <w:ilvl w:val="0"/>
          <w:numId w:val="2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基本支出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665.27万元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人员经费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579.02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公用经费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86.25万元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。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主要用于工资福利支出、对个人和家庭的补助及办事处机关运行经费。</w:t>
      </w:r>
    </w:p>
    <w:p>
      <w:pPr>
        <w:numPr>
          <w:ilvl w:val="0"/>
          <w:numId w:val="2"/>
        </w:numPr>
        <w:spacing w:line="600" w:lineRule="exact"/>
        <w:ind w:left="0" w:leftChars="0"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340.10万元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3D3D3D"/>
          <w:kern w:val="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340.10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主要用于非基建项目的工资支出、办公费、劳务费、维护（修）费、会议费、接待费、专用材料费等。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整体支出使用范围、方向和内容  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1、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整体支出的使用范围、方向和内容</w:t>
      </w:r>
    </w:p>
    <w:p>
      <w:pPr>
        <w:ind w:firstLine="602" w:firstLineChars="200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20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年度财政拨款支出决算</w:t>
      </w:r>
      <w:r>
        <w:rPr>
          <w:rFonts w:hint="eastAsia" w:ascii="宋体" w:hAnsi="宋体" w:cs="宋体"/>
          <w:b/>
          <w:bCs w:val="0"/>
          <w:color w:val="000000"/>
          <w:sz w:val="30"/>
          <w:szCs w:val="30"/>
          <w:lang w:val="en-US" w:eastAsia="zh-CN"/>
        </w:rPr>
        <w:t>1005.37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万元，其中：基本支出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665.27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万元，（一般公共服务支出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454.47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万元，社会保障和就业支出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63.86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</w:t>
      </w:r>
      <w:r>
        <w:rPr>
          <w:rFonts w:hint="eastAsia" w:ascii="宋体" w:hAnsi="宋体" w:cs="宋体"/>
          <w:b/>
          <w:bCs w:val="0"/>
          <w:sz w:val="30"/>
          <w:szCs w:val="30"/>
          <w:lang w:eastAsia="zh-CN"/>
        </w:rPr>
        <w:t>卫生健康支出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42.95万元，农林水支出65.75万元，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住房保障支出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38.24万元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）</w:t>
      </w:r>
      <w:r>
        <w:rPr>
          <w:rFonts w:hint="eastAsia" w:ascii="宋体" w:hAnsi="宋体" w:cs="宋体"/>
          <w:b/>
          <w:bCs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项目支出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340.10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万元，（一般公共服务支出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148.60万元，社会保障和就业支出171.50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</w:t>
      </w:r>
      <w:r>
        <w:rPr>
          <w:rFonts w:hint="eastAsia" w:ascii="宋体" w:hAnsi="宋体" w:cs="宋体"/>
          <w:b/>
          <w:bCs w:val="0"/>
          <w:sz w:val="30"/>
          <w:szCs w:val="30"/>
          <w:lang w:eastAsia="zh-CN"/>
        </w:rPr>
        <w:t>，城乡社区支出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5万元，其他支出15万元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）。资金到位率100%，资金使用率100%，管理制度健全规范，固定资产有专人管理，职工满意度达100%。</w:t>
      </w:r>
    </w:p>
    <w:p>
      <w:pPr>
        <w:widowControl/>
        <w:shd w:val="clear" w:color="auto" w:fill="FFFFFF"/>
        <w:spacing w:line="600" w:lineRule="exact"/>
        <w:ind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2、预算执行方面。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决算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支出总额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超年初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预算，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本年部门预算进行预算相关事项的调整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，预算追加。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3、预</w:t>
      </w:r>
      <w:r>
        <w:rPr>
          <w:rFonts w:hint="eastAsia" w:ascii="宋体" w:hAnsi="宋体" w:eastAsia="宋体" w:cs="宋体"/>
          <w:b/>
          <w:bCs w:val="0"/>
          <w:color w:val="000000"/>
          <w:spacing w:val="-12"/>
          <w:kern w:val="0"/>
          <w:sz w:val="30"/>
          <w:szCs w:val="30"/>
        </w:rPr>
        <w:t>算管理方面，制度执行总体较为有效，仍需进一步强化。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4、资产管理方面，建立了资产管理制度，定期进行了盘点和资产清理，总体执行较好。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、绩效评价工作情况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（一）绩效评价目的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本次自评的目的是了解本部门20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ind w:firstLine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（二）绩效评价实施过程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1、核实数据</w:t>
      </w:r>
      <w:r>
        <w:rPr>
          <w:rFonts w:hint="eastAsia" w:ascii="宋体" w:hAnsi="宋体"/>
          <w:b/>
          <w:sz w:val="30"/>
          <w:szCs w:val="30"/>
          <w:lang w:eastAsia="zh-CN"/>
        </w:rPr>
        <w:t>。</w:t>
      </w:r>
      <w:r>
        <w:rPr>
          <w:rFonts w:hint="eastAsia" w:ascii="宋体" w:hAnsi="宋体"/>
          <w:b/>
          <w:sz w:val="30"/>
          <w:szCs w:val="30"/>
        </w:rPr>
        <w:t>对20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年度部门支出数据的准确性、真实性进行核实。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2、查阅资料。查阅20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年度预算安排、预算追加、资金管理、经费支出、资产管理等相关文件资料和财务凭证。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3、归纳汇总。对收集的评价材料结合本单位情况进行综合分析、归纳汇总。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4、根据评价材料结合各项评价指标进行分析评</w:t>
      </w:r>
      <w:r>
        <w:rPr>
          <w:rFonts w:hint="eastAsia" w:ascii="宋体" w:hAnsi="宋体"/>
          <w:b/>
          <w:sz w:val="30"/>
          <w:szCs w:val="30"/>
          <w:lang w:eastAsia="zh-CN"/>
        </w:rPr>
        <w:t>价</w:t>
      </w:r>
      <w:r>
        <w:rPr>
          <w:rFonts w:hint="eastAsia" w:ascii="宋体" w:hAnsi="宋体"/>
          <w:b/>
          <w:sz w:val="30"/>
          <w:szCs w:val="30"/>
        </w:rPr>
        <w:t>。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（三）评价结论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泉峰</w:t>
      </w:r>
      <w:r>
        <w:rPr>
          <w:rFonts w:hint="eastAsia" w:ascii="宋体" w:hAnsi="宋体"/>
          <w:b/>
          <w:sz w:val="30"/>
          <w:szCs w:val="30"/>
        </w:rPr>
        <w:t>办事处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ind w:firstLine="420"/>
        <w:rPr>
          <w:rFonts w:ascii="宋体" w:hAnsi="宋体"/>
          <w:b/>
          <w:sz w:val="30"/>
          <w:szCs w:val="30"/>
        </w:rPr>
      </w:pPr>
    </w:p>
    <w:p>
      <w:pPr>
        <w:widowControl/>
        <w:spacing w:line="240" w:lineRule="auto"/>
        <w:ind w:right="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常宁市泉峰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街道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45C4B"/>
    <w:multiLevelType w:val="singleLevel"/>
    <w:tmpl w:val="97745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FEFF32"/>
    <w:multiLevelType w:val="singleLevel"/>
    <w:tmpl w:val="6CFEF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hlODE5YmMzM2U5MGJlNDlhNWY0MGVjYzU5ZTIzMWYifQ=="/>
  </w:docVars>
  <w:rsids>
    <w:rsidRoot w:val="007910D0"/>
    <w:rsid w:val="00003B60"/>
    <w:rsid w:val="000373AB"/>
    <w:rsid w:val="00095E23"/>
    <w:rsid w:val="000D00C0"/>
    <w:rsid w:val="00113C73"/>
    <w:rsid w:val="00117F3C"/>
    <w:rsid w:val="0019183D"/>
    <w:rsid w:val="00244738"/>
    <w:rsid w:val="0024528B"/>
    <w:rsid w:val="00246F8C"/>
    <w:rsid w:val="002F5A70"/>
    <w:rsid w:val="0039571D"/>
    <w:rsid w:val="0041514E"/>
    <w:rsid w:val="00423D6C"/>
    <w:rsid w:val="00443C5D"/>
    <w:rsid w:val="004573BA"/>
    <w:rsid w:val="00463066"/>
    <w:rsid w:val="00474F4B"/>
    <w:rsid w:val="00493C02"/>
    <w:rsid w:val="0052751B"/>
    <w:rsid w:val="005D176A"/>
    <w:rsid w:val="005D2E50"/>
    <w:rsid w:val="005E74F3"/>
    <w:rsid w:val="00600BE8"/>
    <w:rsid w:val="006447C9"/>
    <w:rsid w:val="00660AAB"/>
    <w:rsid w:val="006A40CA"/>
    <w:rsid w:val="006C7FC5"/>
    <w:rsid w:val="007165DD"/>
    <w:rsid w:val="00731E61"/>
    <w:rsid w:val="00734131"/>
    <w:rsid w:val="00746A32"/>
    <w:rsid w:val="00754471"/>
    <w:rsid w:val="007765FB"/>
    <w:rsid w:val="007910D0"/>
    <w:rsid w:val="007A2242"/>
    <w:rsid w:val="0080201E"/>
    <w:rsid w:val="00803265"/>
    <w:rsid w:val="00811D5E"/>
    <w:rsid w:val="00816863"/>
    <w:rsid w:val="00861CBA"/>
    <w:rsid w:val="0086428E"/>
    <w:rsid w:val="00876DBD"/>
    <w:rsid w:val="008836DF"/>
    <w:rsid w:val="008B3DA9"/>
    <w:rsid w:val="00902F86"/>
    <w:rsid w:val="00906A6D"/>
    <w:rsid w:val="0091257F"/>
    <w:rsid w:val="00953CAF"/>
    <w:rsid w:val="00977A36"/>
    <w:rsid w:val="009A0A4D"/>
    <w:rsid w:val="009B18FC"/>
    <w:rsid w:val="009D13B6"/>
    <w:rsid w:val="009F3B49"/>
    <w:rsid w:val="00A07BA2"/>
    <w:rsid w:val="00A3524F"/>
    <w:rsid w:val="00A811F6"/>
    <w:rsid w:val="00A94D22"/>
    <w:rsid w:val="00AB0C50"/>
    <w:rsid w:val="00AB60C0"/>
    <w:rsid w:val="00AD092B"/>
    <w:rsid w:val="00AD7063"/>
    <w:rsid w:val="00AE3081"/>
    <w:rsid w:val="00AE36E1"/>
    <w:rsid w:val="00B157F5"/>
    <w:rsid w:val="00B16EF7"/>
    <w:rsid w:val="00B41B4F"/>
    <w:rsid w:val="00B47C36"/>
    <w:rsid w:val="00B73C9D"/>
    <w:rsid w:val="00B91B28"/>
    <w:rsid w:val="00B93AD8"/>
    <w:rsid w:val="00BD6B4B"/>
    <w:rsid w:val="00C35F88"/>
    <w:rsid w:val="00C82328"/>
    <w:rsid w:val="00C87B6E"/>
    <w:rsid w:val="00CE443E"/>
    <w:rsid w:val="00D17F82"/>
    <w:rsid w:val="00D410D0"/>
    <w:rsid w:val="00D43E50"/>
    <w:rsid w:val="00D43F2E"/>
    <w:rsid w:val="00D517E5"/>
    <w:rsid w:val="00D5359A"/>
    <w:rsid w:val="00D55F61"/>
    <w:rsid w:val="00D70F0C"/>
    <w:rsid w:val="00DF1A1C"/>
    <w:rsid w:val="00E03704"/>
    <w:rsid w:val="00E10F57"/>
    <w:rsid w:val="00E57844"/>
    <w:rsid w:val="00E91754"/>
    <w:rsid w:val="00E92B98"/>
    <w:rsid w:val="00EF40D2"/>
    <w:rsid w:val="00F24003"/>
    <w:rsid w:val="00F277BC"/>
    <w:rsid w:val="00F27863"/>
    <w:rsid w:val="00F463A1"/>
    <w:rsid w:val="00F650F3"/>
    <w:rsid w:val="01851395"/>
    <w:rsid w:val="06133FFE"/>
    <w:rsid w:val="08EA1ADE"/>
    <w:rsid w:val="09AC4A2D"/>
    <w:rsid w:val="0B551224"/>
    <w:rsid w:val="128745C7"/>
    <w:rsid w:val="1BF341DD"/>
    <w:rsid w:val="1D6F0898"/>
    <w:rsid w:val="201A7602"/>
    <w:rsid w:val="260F335A"/>
    <w:rsid w:val="26E21C72"/>
    <w:rsid w:val="28073E9A"/>
    <w:rsid w:val="2B27520A"/>
    <w:rsid w:val="2C8E7C26"/>
    <w:rsid w:val="2EC36CC3"/>
    <w:rsid w:val="316C3BE5"/>
    <w:rsid w:val="32894B84"/>
    <w:rsid w:val="33CE501E"/>
    <w:rsid w:val="35255406"/>
    <w:rsid w:val="36C73AC0"/>
    <w:rsid w:val="3ED400B2"/>
    <w:rsid w:val="3F8E5358"/>
    <w:rsid w:val="43A76D86"/>
    <w:rsid w:val="44D41ED0"/>
    <w:rsid w:val="476D3BEB"/>
    <w:rsid w:val="49F02496"/>
    <w:rsid w:val="4BE934D6"/>
    <w:rsid w:val="4D476829"/>
    <w:rsid w:val="4E9C76F2"/>
    <w:rsid w:val="51184C82"/>
    <w:rsid w:val="53D20CBD"/>
    <w:rsid w:val="544459F3"/>
    <w:rsid w:val="57570EB0"/>
    <w:rsid w:val="59156F4E"/>
    <w:rsid w:val="5C696334"/>
    <w:rsid w:val="62BA14DD"/>
    <w:rsid w:val="63032E48"/>
    <w:rsid w:val="68A607E5"/>
    <w:rsid w:val="692A798E"/>
    <w:rsid w:val="6D6A6162"/>
    <w:rsid w:val="6EE50A94"/>
    <w:rsid w:val="776526A8"/>
    <w:rsid w:val="793A21F9"/>
    <w:rsid w:val="7B1F0A20"/>
    <w:rsid w:val="7B2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left="420" w:firstLine="420"/>
      <w:jc w:val="left"/>
    </w:pPr>
    <w:rPr>
      <w:rFonts w:ascii="Calibri" w:hAnsi="Calibri"/>
      <w:kern w:val="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1653</Words>
  <Characters>1829</Characters>
  <Lines>22</Lines>
  <Paragraphs>6</Paragraphs>
  <TotalTime>3</TotalTime>
  <ScaleCrop>false</ScaleCrop>
  <LinksUpToDate>false</LinksUpToDate>
  <CharactersWithSpaces>1921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小小</cp:lastModifiedBy>
  <cp:lastPrinted>2019-06-29T11:52:00Z</cp:lastPrinted>
  <dcterms:modified xsi:type="dcterms:W3CDTF">2022-08-31T11:38:13Z</dcterms:modified>
  <dc:title>兰江乡人民政府2016年预算支出绩效评价报     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AE250C1147954E0F8A594E24C3425856</vt:lpwstr>
  </property>
</Properties>
</file>