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2" w:beforeAutospacing="0" w:after="0" w:afterAutospacing="0" w:line="924" w:lineRule="atLeast"/>
        <w:ind w:left="0" w:right="0"/>
        <w:jc w:val="center"/>
        <w:rPr>
          <w:rFonts w:ascii="微软雅黑" w:hAnsi="微软雅黑" w:eastAsia="微软雅黑" w:cs="微软雅黑"/>
          <w:b/>
          <w:bCs/>
          <w:color w:val="3399CC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3399CC"/>
          <w:sz w:val="28"/>
          <w:szCs w:val="28"/>
        </w:rPr>
        <w:t>常宁市农广校2021年部门预算说明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left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373737"/>
          <w:kern w:val="0"/>
          <w:sz w:val="16"/>
          <w:szCs w:val="16"/>
          <w:shd w:val="clear" w:fill="F8F8F8"/>
          <w:lang w:val="en-US" w:eastAsia="zh-CN" w:bidi="ar"/>
        </w:rPr>
        <w:t>来源：常宁市农广校      发布时间：2021-04-02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  目录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exact"/>
        <w:ind w:left="0" w:right="0" w:firstLine="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19"/>
          <w:szCs w:val="19"/>
        </w:rPr>
        <w:t xml:space="preserve">第一部分 </w:t>
      </w:r>
      <w:r>
        <w:rPr>
          <w:rFonts w:hint="eastAsia" w:ascii="微软雅黑" w:hAnsi="微软雅黑" w:eastAsia="微软雅黑" w:cs="微软雅黑"/>
          <w:b/>
          <w:bCs/>
          <w:kern w:val="0"/>
          <w:sz w:val="19"/>
          <w:szCs w:val="19"/>
          <w:lang w:val="en-US" w:eastAsia="zh-CN"/>
        </w:rPr>
        <w:t>2021</w:t>
      </w:r>
      <w:r>
        <w:rPr>
          <w:rFonts w:hint="eastAsia" w:ascii="微软雅黑" w:hAnsi="微软雅黑" w:eastAsia="微软雅黑" w:cs="微软雅黑"/>
          <w:b/>
          <w:bCs/>
          <w:kern w:val="0"/>
          <w:sz w:val="19"/>
          <w:szCs w:val="19"/>
        </w:rPr>
        <w:t>年部门预算说明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一、部门基本概况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8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（一）职能职责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8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（二）机构设置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二、部门预算单位构成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三、部门收支总体情况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8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（一）收入预算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8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（二）支出预算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四、一般公共预算拨款支出预算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8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（一）基本支出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8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（二）项目支出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</w:pPr>
      <w:r>
        <w:rPr>
          <w:rFonts w:hint="eastAsia" w:ascii="微软雅黑" w:hAnsi="微软雅黑" w:eastAsia="微软雅黑" w:cs="微软雅黑"/>
          <w:sz w:val="19"/>
          <w:szCs w:val="19"/>
        </w:rPr>
        <w:t>五、政府性基金预算支出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  <w:lang w:val="en-US" w:eastAsia="zh-CN"/>
        </w:rPr>
        <w:t>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、其他重要事项的情况说明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8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（一）机关运行经费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8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（二）“三公”经费预算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8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（三）政府采购情况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8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（四）国有资产占有使用情况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8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（五）预算绩效管理情况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8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</w:pPr>
      <w:r>
        <w:rPr>
          <w:rFonts w:hint="eastAsia" w:ascii="微软雅黑" w:hAnsi="微软雅黑" w:eastAsia="微软雅黑" w:cs="微软雅黑"/>
          <w:b/>
          <w:sz w:val="19"/>
          <w:szCs w:val="19"/>
        </w:rPr>
        <w:t>（</w:t>
      </w:r>
      <w:r>
        <w:rPr>
          <w:rFonts w:hint="eastAsia" w:ascii="微软雅黑" w:hAnsi="微软雅黑" w:eastAsia="微软雅黑" w:cs="微软雅黑"/>
          <w:b/>
          <w:sz w:val="19"/>
          <w:szCs w:val="19"/>
          <w:lang w:val="en-US" w:eastAsia="zh-CN"/>
        </w:rPr>
        <w:t>六</w:t>
      </w:r>
      <w:r>
        <w:rPr>
          <w:rFonts w:hint="eastAsia" w:ascii="微软雅黑" w:hAnsi="微软雅黑" w:eastAsia="微软雅黑" w:cs="微软雅黑"/>
          <w:b/>
          <w:sz w:val="19"/>
          <w:szCs w:val="19"/>
        </w:rPr>
        <w:t>）一般性支出情况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  <w:lang w:val="en-US" w:eastAsia="zh-CN"/>
        </w:rPr>
        <w:t>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、名词解释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kern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19"/>
          <w:szCs w:val="19"/>
          <w:lang w:val="en-US" w:eastAsia="zh-CN"/>
        </w:rPr>
        <w:t>2021</w:t>
      </w:r>
      <w:r>
        <w:rPr>
          <w:rFonts w:hint="eastAsia" w:ascii="微软雅黑" w:hAnsi="微软雅黑" w:eastAsia="微软雅黑" w:cs="微软雅黑"/>
          <w:b/>
          <w:bCs/>
          <w:kern w:val="0"/>
          <w:sz w:val="19"/>
          <w:szCs w:val="19"/>
        </w:rPr>
        <w:t>年部门预算表</w:t>
      </w:r>
    </w:p>
    <w:p>
      <w:pPr>
        <w:widowControl/>
        <w:spacing w:line="600" w:lineRule="exact"/>
        <w:ind w:firstLine="380" w:firstLineChars="200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sz w:val="19"/>
          <w:szCs w:val="19"/>
        </w:rPr>
        <w:t>1、部门收支总体情况表</w:t>
      </w:r>
    </w:p>
    <w:p>
      <w:pPr>
        <w:widowControl/>
        <w:spacing w:line="600" w:lineRule="exact"/>
        <w:ind w:firstLine="380" w:firstLineChars="200"/>
        <w:jc w:val="left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sz w:val="19"/>
          <w:szCs w:val="19"/>
        </w:rPr>
        <w:t>2、部门收入总体情况表</w:t>
      </w:r>
    </w:p>
    <w:p>
      <w:pPr>
        <w:widowControl/>
        <w:spacing w:line="600" w:lineRule="exact"/>
        <w:ind w:firstLine="380" w:firstLineChars="200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sz w:val="19"/>
          <w:szCs w:val="19"/>
        </w:rPr>
        <w:t>3、部门支出总体情况表</w:t>
      </w:r>
    </w:p>
    <w:p>
      <w:pPr>
        <w:widowControl/>
        <w:spacing w:line="600" w:lineRule="exact"/>
        <w:ind w:firstLine="380" w:firstLineChars="200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sz w:val="19"/>
          <w:szCs w:val="19"/>
        </w:rPr>
        <w:t>4、财政拨款收支情况表</w:t>
      </w:r>
    </w:p>
    <w:p>
      <w:pPr>
        <w:widowControl/>
        <w:spacing w:line="600" w:lineRule="exact"/>
        <w:ind w:firstLine="380" w:firstLineChars="200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sz w:val="19"/>
          <w:szCs w:val="19"/>
        </w:rPr>
        <w:t>5、一般公共预算支出表</w:t>
      </w:r>
    </w:p>
    <w:p>
      <w:pPr>
        <w:widowControl/>
        <w:spacing w:line="600" w:lineRule="exact"/>
        <w:ind w:firstLine="380" w:firstLineChars="200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sz w:val="19"/>
          <w:szCs w:val="19"/>
        </w:rPr>
        <w:t>6、一般公共预算基本支出表</w:t>
      </w:r>
    </w:p>
    <w:p>
      <w:pPr>
        <w:widowControl/>
        <w:spacing w:line="600" w:lineRule="exact"/>
        <w:ind w:firstLine="380" w:firstLineChars="200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sz w:val="19"/>
          <w:szCs w:val="19"/>
        </w:rPr>
        <w:t>7、一般公共预算“三公”经费支出表</w:t>
      </w:r>
    </w:p>
    <w:p>
      <w:pPr>
        <w:widowControl/>
        <w:spacing w:line="600" w:lineRule="exact"/>
        <w:ind w:firstLine="380" w:firstLineChars="200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sz w:val="19"/>
          <w:szCs w:val="19"/>
        </w:rPr>
        <w:t>8、政府性基金预算支出情况表</w:t>
      </w:r>
    </w:p>
    <w:p>
      <w:pPr>
        <w:widowControl/>
        <w:spacing w:line="600" w:lineRule="exact"/>
        <w:ind w:firstLine="380" w:firstLineChars="200"/>
        <w:rPr>
          <w:rFonts w:hint="eastAsia" w:ascii="微软雅黑" w:hAnsi="微软雅黑" w:eastAsia="微软雅黑" w:cs="微软雅黑"/>
          <w:sz w:val="19"/>
          <w:szCs w:val="19"/>
          <w:lang w:val="en-US" w:eastAsia="zh-CN"/>
        </w:rPr>
      </w:pPr>
    </w:p>
    <w:p>
      <w:pPr>
        <w:widowControl/>
        <w:spacing w:line="600" w:lineRule="exact"/>
        <w:ind w:firstLine="380" w:firstLineChars="200"/>
        <w:rPr>
          <w:rFonts w:hint="eastAsia" w:ascii="微软雅黑" w:hAnsi="微软雅黑" w:eastAsia="微软雅黑" w:cs="微软雅黑"/>
          <w:bCs/>
          <w:kern w:val="0"/>
          <w:sz w:val="19"/>
          <w:szCs w:val="19"/>
        </w:rPr>
      </w:pPr>
      <w:r>
        <w:rPr>
          <w:rFonts w:hint="eastAsia" w:ascii="微软雅黑" w:hAnsi="微软雅黑" w:eastAsia="微软雅黑" w:cs="微软雅黑"/>
          <w:bCs/>
          <w:kern w:val="0"/>
          <w:sz w:val="19"/>
          <w:szCs w:val="19"/>
        </w:rPr>
        <w:t>注：以上部门预算报表中，空表表示本部门无相关收支情况。</w:t>
      </w:r>
    </w:p>
    <w:p>
      <w:pPr>
        <w:widowControl/>
        <w:spacing w:line="600" w:lineRule="exact"/>
        <w:ind w:firstLine="380" w:firstLineChars="200"/>
        <w:rPr>
          <w:rFonts w:hint="eastAsia" w:ascii="微软雅黑" w:hAnsi="微软雅黑" w:eastAsia="微软雅黑" w:cs="微软雅黑"/>
          <w:bCs/>
          <w:kern w:val="0"/>
          <w:sz w:val="19"/>
          <w:szCs w:val="19"/>
        </w:rPr>
      </w:pPr>
    </w:p>
    <w:p>
      <w:pPr>
        <w:widowControl/>
        <w:spacing w:line="600" w:lineRule="exact"/>
        <w:ind w:firstLine="380" w:firstLineChars="200"/>
        <w:rPr>
          <w:rFonts w:hint="eastAsia" w:ascii="微软雅黑" w:hAnsi="微软雅黑" w:eastAsia="微软雅黑" w:cs="微软雅黑"/>
          <w:bCs/>
          <w:kern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第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  <w:lang w:val="en-US" w:eastAsia="zh-CN"/>
        </w:rPr>
        <w:t>一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部分  常宁市农广校2021年预算公开说明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一、部门基本概况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（一）职能职责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4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1、全面贯彻党和国家的教育方针、政策，贯彻实施国家有关教育的法律、法规和规章。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4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2、认真贯彻执行党的教育方针，教书育人，实施农业技能培训及职业教育教学工作。完成上级部门下达的教育、教学任务指标。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4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（二）机构设置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1. 常宁市农广校系全额事业单位，常宁市财政局预算一级单位，市独立编制机构和独立核算机构。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2. 学校内部机构设置分别为校办公室、德育处、总务处、工会、妇联等5个处室。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3. 2020年末我校在编教职工16人；退休教师0人；在校学生0人。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二、部门预算单位构成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2" w:lineRule="atLeast"/>
        <w:ind w:left="0" w:right="0" w:firstLine="3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我单位纳入本年度部门预算编制范围为常宁市农广校本级。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三、部门收支总体情况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228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（一）收入预算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4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2021年部门收入预算数304.42万元，其中，一般公共预算拨款299.42万元，占总收入比重的98.36%，政府性基金预算拨款0万元，财政专户管理的非税收入拨款5万元，占总收入比重的1.64%，事业单位经营服务性收入0万元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9"/>
          <w:szCs w:val="19"/>
        </w:rPr>
        <w:t>国有资本经营预算拨款</w:t>
      </w:r>
      <w:r>
        <w:rPr>
          <w:rFonts w:hint="eastAsia" w:ascii="微软雅黑" w:hAnsi="微软雅黑" w:eastAsia="微软雅黑" w:cs="微软雅黑"/>
          <w:sz w:val="19"/>
          <w:szCs w:val="19"/>
          <w:u w:val="single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19"/>
          <w:szCs w:val="19"/>
        </w:rPr>
        <w:t>万元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4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收入预算较上年增加304.42万元，增长100%，主要是因为我校今年初次进行预算公开，以往年度都是由教育局统一公开。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　（二）支出预算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8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2021 年部门支出预算数304.42万元，其中，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  <w:lang w:val="en-US" w:eastAsia="zh-CN"/>
        </w:rPr>
        <w:t>教育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支出287.91万元，住房保障支出16.51万元。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4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支出预算较上年增加304.42万元，增长100%，主要是因为我校今年初次进行预算公开，以往年度都是由教育局统一公开。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8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四、一般公共预算财政拨款支出预算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8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2021年一般公共预算财政拨款收入预算数299.42万元，其中，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  <w:lang w:val="en-US" w:eastAsia="zh-CN"/>
        </w:rPr>
        <w:t>教育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支出28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.91万元，住房保障支出16.51万元。具体安排情况如下：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4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highlight w:val="none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（一）基本支出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：2021年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  <w:lang w:val="en-US" w:eastAsia="zh-CN"/>
        </w:rPr>
        <w:t>本部门基本支出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预算数为299.42万元，占总支出的比重为100%；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highlight w:val="none"/>
          <w:shd w:val="clear" w:fill="FFFFFF"/>
        </w:rPr>
        <w:t>其中，人员经费299.42万元，主要包括：基本工资、津贴补贴、奖金、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highlight w:val="none"/>
          <w:shd w:val="clear" w:fill="FFFFFF"/>
          <w:lang w:val="en-US" w:eastAsia="zh-CN"/>
        </w:rPr>
        <w:t>绩效工资、机关事业单位基本养老保险缴费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highlight w:val="none"/>
          <w:shd w:val="clear" w:fill="FFFFFF"/>
        </w:rPr>
        <w:t>、职业年金缴费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highlight w:val="none"/>
          <w:shd w:val="clear" w:fill="FFFFFF"/>
          <w:lang w:eastAsia="zh-CN"/>
        </w:rPr>
        <w:t>、职工基本医疗保险缴费、其他社会保障缴费、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highlight w:val="none"/>
          <w:shd w:val="clear" w:fill="FFFFFF"/>
        </w:rPr>
        <w:t>住房公积金；商品和服务支出0万元。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4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（二）项目支出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：2021年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  <w:lang w:val="en-US" w:eastAsia="zh-CN"/>
        </w:rPr>
        <w:t>本部门项目支出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预算数为0万元。</w:t>
      </w:r>
    </w:p>
    <w:p>
      <w:pPr>
        <w:widowControl/>
        <w:tabs>
          <w:tab w:val="left" w:pos="599"/>
        </w:tabs>
        <w:spacing w:line="600" w:lineRule="exact"/>
        <w:ind w:firstLine="0"/>
        <w:jc w:val="left"/>
        <w:rPr>
          <w:rFonts w:hint="eastAsia" w:ascii="微软雅黑" w:hAnsi="微软雅黑" w:eastAsia="微软雅黑" w:cs="微软雅黑"/>
          <w:b/>
          <w:bCs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bCs/>
          <w:sz w:val="19"/>
          <w:szCs w:val="19"/>
        </w:rPr>
        <w:t>五、政府性基金预算支出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exact"/>
        <w:ind w:left="0" w:right="0" w:firstLine="660"/>
        <w:jc w:val="left"/>
        <w:rPr>
          <w:rFonts w:hint="eastAsia" w:ascii="微软雅黑" w:hAnsi="微软雅黑" w:eastAsia="微软雅黑" w:cs="微软雅黑"/>
          <w:bCs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/>
          <w:sz w:val="19"/>
          <w:szCs w:val="19"/>
        </w:rPr>
        <w:t>本部门无政府性基金安排的支出</w:t>
      </w:r>
      <w:r>
        <w:rPr>
          <w:rFonts w:hint="eastAsia" w:ascii="微软雅黑" w:hAnsi="微软雅黑" w:eastAsia="微软雅黑" w:cs="微软雅黑"/>
          <w:b w:val="0"/>
          <w:bCs/>
          <w:sz w:val="19"/>
          <w:szCs w:val="19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  <w:lang w:val="en-US" w:eastAsia="zh-CN"/>
        </w:rPr>
        <w:t>六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、其他重要事项的情况说明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4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（一）机关运行经费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　　2021年本单位的机关运行经费当年一般公共预算拨款0万元，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  <w:lang w:val="en-US" w:eastAsia="zh-CN"/>
        </w:rPr>
        <w:t>与上年持平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4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（二）“三公”经费预算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8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2021年部门“三公”经费预算数为0万元，其中：公务接待费0万元；因公出国（境）费0万元；公务用车购置及运行费0万元（其中，公务用车购置费0万元，公务用车运行费0万元）。我校没有安排“三公”经费预算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2021年“三公”经费预算较上年无变化。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4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（三）政府采购情况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4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2020年部门政府采购预算总额5万元，其中：政府采购货物预算5万元；政府采购服务预算0万元；政府采购工程预算0万元。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4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（四）国有资产占用使用情况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8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sz w:val="19"/>
          <w:szCs w:val="19"/>
        </w:rPr>
        <w:t>截至2020年12月底，本部门</w:t>
      </w:r>
      <w:r>
        <w:rPr>
          <w:rFonts w:hint="eastAsia" w:ascii="微软雅黑" w:hAnsi="微软雅黑" w:eastAsia="微软雅黑" w:cs="微软雅黑"/>
          <w:bCs/>
          <w:kern w:val="0"/>
          <w:sz w:val="19"/>
          <w:szCs w:val="19"/>
        </w:rPr>
        <w:t>共有公务用车</w:t>
      </w:r>
      <w:r>
        <w:rPr>
          <w:rFonts w:hint="eastAsia" w:ascii="微软雅黑" w:hAnsi="微软雅黑" w:eastAsia="微软雅黑" w:cs="微软雅黑"/>
          <w:bCs/>
          <w:kern w:val="0"/>
          <w:sz w:val="19"/>
          <w:szCs w:val="19"/>
          <w:u w:val="single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bCs/>
          <w:kern w:val="0"/>
          <w:sz w:val="19"/>
          <w:szCs w:val="19"/>
        </w:rPr>
        <w:t>辆；单位价值50万元以上通用设备</w:t>
      </w:r>
      <w:r>
        <w:rPr>
          <w:rFonts w:hint="eastAsia" w:ascii="微软雅黑" w:hAnsi="微软雅黑" w:eastAsia="微软雅黑" w:cs="微软雅黑"/>
          <w:bCs/>
          <w:kern w:val="0"/>
          <w:sz w:val="19"/>
          <w:szCs w:val="19"/>
          <w:u w:val="single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bCs/>
          <w:kern w:val="0"/>
          <w:sz w:val="19"/>
          <w:szCs w:val="19"/>
        </w:rPr>
        <w:t>台，单位价值100万元以上专用设备</w:t>
      </w:r>
      <w:r>
        <w:rPr>
          <w:rFonts w:hint="eastAsia" w:ascii="微软雅黑" w:hAnsi="微软雅黑" w:eastAsia="微软雅黑" w:cs="微软雅黑"/>
          <w:bCs/>
          <w:kern w:val="0"/>
          <w:sz w:val="19"/>
          <w:szCs w:val="19"/>
          <w:u w:val="single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bCs/>
          <w:kern w:val="0"/>
          <w:sz w:val="19"/>
          <w:szCs w:val="19"/>
        </w:rPr>
        <w:t>台。</w:t>
      </w:r>
      <w:r>
        <w:rPr>
          <w:rFonts w:hint="eastAsia" w:ascii="微软雅黑" w:hAnsi="微软雅黑" w:eastAsia="微软雅黑" w:cs="微软雅黑"/>
          <w:bCs/>
          <w:kern w:val="0"/>
          <w:sz w:val="19"/>
          <w:szCs w:val="19"/>
          <w:lang w:val="en-US" w:eastAsia="zh-CN"/>
        </w:rPr>
        <w:t>2021</w:t>
      </w:r>
      <w:r>
        <w:rPr>
          <w:rFonts w:hint="eastAsia" w:ascii="微软雅黑" w:hAnsi="微软雅黑" w:eastAsia="微软雅黑" w:cs="微软雅黑"/>
          <w:bCs/>
          <w:kern w:val="0"/>
          <w:sz w:val="19"/>
          <w:szCs w:val="19"/>
        </w:rPr>
        <w:t>年拟新增配置公务用车</w:t>
      </w:r>
      <w:r>
        <w:rPr>
          <w:rFonts w:hint="eastAsia" w:ascii="微软雅黑" w:hAnsi="微软雅黑" w:eastAsia="微软雅黑" w:cs="微软雅黑"/>
          <w:bCs/>
          <w:kern w:val="0"/>
          <w:sz w:val="19"/>
          <w:szCs w:val="19"/>
          <w:u w:val="single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bCs/>
          <w:kern w:val="0"/>
          <w:sz w:val="19"/>
          <w:szCs w:val="19"/>
        </w:rPr>
        <w:t>辆；新增配备单位价值50万元以上通用设备</w:t>
      </w:r>
      <w:r>
        <w:rPr>
          <w:rFonts w:hint="eastAsia" w:ascii="微软雅黑" w:hAnsi="微软雅黑" w:eastAsia="微软雅黑" w:cs="微软雅黑"/>
          <w:bCs/>
          <w:kern w:val="0"/>
          <w:sz w:val="19"/>
          <w:szCs w:val="19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Cs/>
          <w:kern w:val="0"/>
          <w:sz w:val="19"/>
          <w:szCs w:val="19"/>
          <w:u w:val="single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bCs/>
          <w:kern w:val="0"/>
          <w:sz w:val="19"/>
          <w:szCs w:val="19"/>
        </w:rPr>
        <w:t>台，单位价值100万元以上专用设备</w:t>
      </w:r>
      <w:r>
        <w:rPr>
          <w:rFonts w:hint="eastAsia" w:ascii="微软雅黑" w:hAnsi="微软雅黑" w:eastAsia="微软雅黑" w:cs="微软雅黑"/>
          <w:bCs/>
          <w:kern w:val="0"/>
          <w:sz w:val="19"/>
          <w:szCs w:val="19"/>
          <w:u w:val="single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bCs/>
          <w:kern w:val="0"/>
          <w:sz w:val="19"/>
          <w:szCs w:val="19"/>
        </w:rPr>
        <w:t>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4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（五）预算绩效管理情况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按照预算绩效管理工作的总体要求，2020年实行绩效管理项目1个，涉及金额5万元，其中重点绩效评价项目0个，涉及金额0万元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2021年整体支出304.42万元，其中：基本支出299.42万元，项目支出5万元，全部实行整体支出绩效目标管理。</w:t>
      </w:r>
      <w:r>
        <w:rPr>
          <w:rFonts w:hint="eastAsia" w:ascii="微软雅黑" w:hAnsi="微软雅黑" w:eastAsia="微软雅黑" w:cs="微软雅黑"/>
          <w:bCs/>
          <w:kern w:val="0"/>
          <w:sz w:val="19"/>
          <w:szCs w:val="19"/>
        </w:rPr>
        <w:t>具体绩效目标详见报表。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sz w:val="19"/>
          <w:szCs w:val="19"/>
          <w:highlight w:val="none"/>
        </w:rPr>
        <w:t>（</w:t>
      </w:r>
      <w:r>
        <w:rPr>
          <w:rFonts w:hint="eastAsia" w:ascii="微软雅黑" w:hAnsi="微软雅黑" w:eastAsia="微软雅黑" w:cs="微软雅黑"/>
          <w:b/>
          <w:sz w:val="19"/>
          <w:szCs w:val="19"/>
          <w:highlight w:val="none"/>
          <w:lang w:val="en-US" w:eastAsia="zh-CN"/>
        </w:rPr>
        <w:t>六</w:t>
      </w:r>
      <w:r>
        <w:rPr>
          <w:rFonts w:hint="eastAsia" w:ascii="微软雅黑" w:hAnsi="微软雅黑" w:eastAsia="微软雅黑" w:cs="微软雅黑"/>
          <w:b/>
          <w:sz w:val="19"/>
          <w:szCs w:val="19"/>
          <w:highlight w:val="none"/>
        </w:rPr>
        <w:t>）一般性支出情况：</w:t>
      </w:r>
      <w:r>
        <w:rPr>
          <w:rFonts w:hint="eastAsia" w:ascii="微软雅黑" w:hAnsi="微软雅黑" w:eastAsia="微软雅黑" w:cs="微软雅黑"/>
          <w:kern w:val="0"/>
          <w:sz w:val="19"/>
          <w:szCs w:val="19"/>
          <w:highlight w:val="none"/>
          <w:lang w:val="en-US" w:eastAsia="zh-CN"/>
        </w:rPr>
        <w:t>2021</w:t>
      </w:r>
      <w:r>
        <w:rPr>
          <w:rFonts w:hint="eastAsia" w:ascii="微软雅黑" w:hAnsi="微软雅黑" w:eastAsia="微软雅黑" w:cs="微软雅黑"/>
          <w:kern w:val="0"/>
          <w:sz w:val="19"/>
          <w:szCs w:val="19"/>
          <w:highlight w:val="none"/>
        </w:rPr>
        <w:t>年本部门会议费预算</w:t>
      </w:r>
      <w:r>
        <w:rPr>
          <w:rFonts w:hint="eastAsia" w:ascii="微软雅黑" w:hAnsi="微软雅黑" w:eastAsia="微软雅黑" w:cs="微软雅黑"/>
          <w:sz w:val="19"/>
          <w:szCs w:val="19"/>
          <w:highlight w:val="none"/>
          <w:u w:val="single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kern w:val="0"/>
          <w:sz w:val="19"/>
          <w:szCs w:val="19"/>
          <w:highlight w:val="none"/>
        </w:rPr>
        <w:t>万元；培训费预算</w:t>
      </w:r>
      <w:r>
        <w:rPr>
          <w:rFonts w:hint="eastAsia" w:ascii="微软雅黑" w:hAnsi="微软雅黑" w:eastAsia="微软雅黑" w:cs="微软雅黑"/>
          <w:sz w:val="19"/>
          <w:szCs w:val="19"/>
          <w:highlight w:val="none"/>
          <w:u w:val="single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kern w:val="0"/>
          <w:sz w:val="19"/>
          <w:szCs w:val="19"/>
          <w:highlight w:val="none"/>
        </w:rPr>
        <w:t>万元；</w:t>
      </w:r>
      <w:r>
        <w:rPr>
          <w:rFonts w:hint="eastAsia" w:ascii="微软雅黑" w:hAnsi="微软雅黑" w:eastAsia="微软雅黑" w:cs="微软雅黑"/>
          <w:kern w:val="0"/>
          <w:sz w:val="19"/>
          <w:szCs w:val="19"/>
          <w:highlight w:val="none"/>
          <w:lang w:val="en-US" w:eastAsia="zh-CN"/>
        </w:rPr>
        <w:t>无</w:t>
      </w:r>
      <w:r>
        <w:rPr>
          <w:rFonts w:hint="eastAsia" w:ascii="微软雅黑" w:hAnsi="微软雅黑" w:eastAsia="微软雅黑" w:cs="微软雅黑"/>
          <w:kern w:val="0"/>
          <w:sz w:val="19"/>
          <w:szCs w:val="19"/>
          <w:highlight w:val="none"/>
        </w:rPr>
        <w:t>拟举办</w:t>
      </w:r>
      <w:r>
        <w:rPr>
          <w:rFonts w:hint="eastAsia" w:ascii="微软雅黑" w:hAnsi="微软雅黑" w:eastAsia="微软雅黑" w:cs="微软雅黑"/>
          <w:kern w:val="0"/>
          <w:sz w:val="19"/>
          <w:szCs w:val="19"/>
          <w:highlight w:val="none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kern w:val="0"/>
          <w:sz w:val="19"/>
          <w:szCs w:val="19"/>
          <w:highlight w:val="none"/>
        </w:rPr>
        <w:t>节庆、晚会、论坛、赛事活动，经费预算</w:t>
      </w:r>
      <w:r>
        <w:rPr>
          <w:rFonts w:hint="eastAsia" w:ascii="微软雅黑" w:hAnsi="微软雅黑" w:eastAsia="微软雅黑" w:cs="微软雅黑"/>
          <w:kern w:val="0"/>
          <w:sz w:val="19"/>
          <w:szCs w:val="19"/>
          <w:highlight w:val="none"/>
          <w:lang w:val="en-US" w:eastAsia="zh-CN"/>
        </w:rPr>
        <w:t>0万元</w:t>
      </w:r>
      <w:r>
        <w:rPr>
          <w:rFonts w:hint="eastAsia" w:ascii="微软雅黑" w:hAnsi="微软雅黑" w:eastAsia="微软雅黑" w:cs="微软雅黑"/>
          <w:kern w:val="0"/>
          <w:sz w:val="19"/>
          <w:szCs w:val="19"/>
          <w:highlight w:val="none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highlight w:val="none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highlight w:val="none"/>
          <w:shd w:val="clear" w:fill="FFFFFF"/>
          <w:lang w:val="en-US" w:eastAsia="zh-CN"/>
        </w:rPr>
        <w:t>七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highlight w:val="none"/>
          <w:shd w:val="clear" w:fill="FFFFFF"/>
        </w:rPr>
        <w:t>、名词解释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4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1、基本支出：是指为保障单位机构正常运转、完成日常工作任务而发生的各项支出，包括用于基本工资、津贴补贴等人员经费以及办公费、印刷费、水电费、办公设备购置等日常公用经费。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4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2、项目支出：是指单位为完成财政财务管理工作或事业发展目标而发生的支出。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4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3、机关运行经费：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4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4、“三公”经费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bCs/>
          <w:kern w:val="0"/>
          <w:sz w:val="19"/>
          <w:szCs w:val="19"/>
        </w:rPr>
      </w:pPr>
      <w:r>
        <w:rPr>
          <w:rFonts w:hint="eastAsia" w:ascii="微软雅黑" w:hAnsi="微软雅黑" w:eastAsia="微软雅黑" w:cs="微软雅黑"/>
          <w:bCs/>
          <w:kern w:val="0"/>
          <w:sz w:val="19"/>
          <w:szCs w:val="19"/>
          <w:lang w:val="en-US" w:eastAsia="zh-CN"/>
        </w:rPr>
        <w:t>2021</w:t>
      </w:r>
      <w:r>
        <w:rPr>
          <w:rFonts w:hint="eastAsia" w:ascii="微软雅黑" w:hAnsi="微软雅黑" w:eastAsia="微软雅黑" w:cs="微软雅黑"/>
          <w:bCs/>
          <w:kern w:val="0"/>
          <w:sz w:val="19"/>
          <w:szCs w:val="19"/>
        </w:rPr>
        <w:t>年部门预算表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（表格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  <w:lang w:val="en-US" w:eastAsia="zh-CN"/>
        </w:rPr>
        <w:t>见附件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9"/>
          <w:szCs w:val="19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73737"/>
          <w:spacing w:val="0"/>
          <w:sz w:val="19"/>
          <w:szCs w:val="19"/>
          <w:shd w:val="clear" w:fill="FFFFFF"/>
        </w:rPr>
        <w:t>    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9"/>
          <w:szCs w:val="19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9"/>
          <w:szCs w:val="19"/>
          <w:u w:val="none"/>
          <w:shd w:val="clear" w:fill="FFFFFF"/>
        </w:rPr>
        <w:instrText xml:space="preserve"> HYPERLINK "http://www.hnchangning.gov.cn/bcms/DFS//file/2021/04/02/20210402115725306dkq6bt.xls" \o "2021年部门预算公开附件2（农广校）"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9"/>
          <w:szCs w:val="19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9"/>
          <w:szCs w:val="19"/>
          <w:u w:val="none"/>
          <w:shd w:val="clear" w:fill="FFFFFF"/>
        </w:rPr>
        <w:t>2021年部门预算公开附件2（农广校）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9"/>
          <w:szCs w:val="19"/>
          <w:u w:val="none"/>
          <w:shd w:val="clear" w:fill="FFFFFF"/>
        </w:rPr>
        <w:fldChar w:fldCharType="end"/>
      </w:r>
    </w:p>
    <w:tbl>
      <w:tblPr>
        <w:tblStyle w:val="4"/>
        <w:tblW w:w="8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90"/>
        <w:gridCol w:w="1332"/>
        <w:gridCol w:w="2707"/>
        <w:gridCol w:w="13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2021年部门收支总体情况表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部门公开表1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部门：湖南省农业广播电视学校常宁市分校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</w:t>
            </w:r>
          </w:p>
        </w:tc>
        <w:tc>
          <w:tcPr>
            <w:tcW w:w="4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一、一般公共预算拨款收入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299.42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二、政府性基金预算拨款收入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三、事业收入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三、教育支出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287.91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四、事业单位经营收入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四、科学技术支出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五、其他收入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五、文化体育与传媒支出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六、社会保障和就业支出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七、农林水支出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八、住房保障支出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......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304.42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304.42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使用非财政拨款结余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结转下年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304.42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304.42 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9"/>
          <w:szCs w:val="19"/>
          <w:u w:val="none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rFonts w:hint="eastAsia" w:ascii="微软雅黑" w:hAnsi="微软雅黑" w:eastAsia="微软雅黑" w:cs="微软雅黑"/>
          <w:color w:val="373737"/>
          <w:sz w:val="19"/>
          <w:szCs w:val="19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rFonts w:hint="eastAsia" w:ascii="微软雅黑" w:hAnsi="微软雅黑" w:eastAsia="微软雅黑" w:cs="微软雅黑"/>
          <w:color w:val="373737"/>
          <w:sz w:val="19"/>
          <w:szCs w:val="19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rFonts w:hint="eastAsia" w:ascii="微软雅黑" w:hAnsi="微软雅黑" w:eastAsia="微软雅黑" w:cs="微软雅黑"/>
          <w:color w:val="373737"/>
          <w:sz w:val="19"/>
          <w:szCs w:val="19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rFonts w:hint="eastAsia" w:ascii="微软雅黑" w:hAnsi="微软雅黑" w:eastAsia="微软雅黑" w:cs="微软雅黑"/>
          <w:color w:val="373737"/>
          <w:sz w:val="19"/>
          <w:szCs w:val="19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rFonts w:hint="eastAsia" w:ascii="微软雅黑" w:hAnsi="微软雅黑" w:eastAsia="微软雅黑" w:cs="微软雅黑"/>
          <w:color w:val="373737"/>
          <w:sz w:val="19"/>
          <w:szCs w:val="19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rFonts w:hint="eastAsia" w:ascii="微软雅黑" w:hAnsi="微软雅黑" w:eastAsia="微软雅黑" w:cs="微软雅黑"/>
          <w:color w:val="373737"/>
          <w:sz w:val="19"/>
          <w:szCs w:val="19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rFonts w:hint="eastAsia" w:ascii="微软雅黑" w:hAnsi="微软雅黑" w:eastAsia="微软雅黑" w:cs="微软雅黑"/>
          <w:color w:val="373737"/>
          <w:sz w:val="19"/>
          <w:szCs w:val="19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rFonts w:hint="eastAsia" w:ascii="微软雅黑" w:hAnsi="微软雅黑" w:eastAsia="微软雅黑" w:cs="微软雅黑"/>
          <w:color w:val="373737"/>
          <w:sz w:val="19"/>
          <w:szCs w:val="19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rFonts w:hint="eastAsia" w:ascii="微软雅黑" w:hAnsi="微软雅黑" w:eastAsia="微软雅黑" w:cs="微软雅黑"/>
          <w:color w:val="373737"/>
          <w:sz w:val="19"/>
          <w:szCs w:val="19"/>
        </w:rPr>
      </w:pPr>
    </w:p>
    <w:tbl>
      <w:tblPr>
        <w:tblStyle w:val="4"/>
        <w:tblpPr w:leftFromText="180" w:rightFromText="180" w:vertAnchor="text" w:horzAnchor="page" w:tblpX="527" w:tblpY="520"/>
        <w:tblOverlap w:val="never"/>
        <w:tblW w:w="106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1356"/>
        <w:gridCol w:w="933"/>
        <w:gridCol w:w="700"/>
        <w:gridCol w:w="955"/>
        <w:gridCol w:w="745"/>
        <w:gridCol w:w="644"/>
        <w:gridCol w:w="567"/>
        <w:gridCol w:w="767"/>
        <w:gridCol w:w="711"/>
        <w:gridCol w:w="1000"/>
        <w:gridCol w:w="578"/>
        <w:gridCol w:w="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06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2021年部门收入总体情况表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部门公开表2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689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部门：湖南省农业广播电视学校常宁市分校                                                                                   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atLeast"/>
        </w:trPr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一般公共预算拨款收入</w:t>
            </w:r>
          </w:p>
        </w:tc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政府性基金预算拨款收入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下级单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位上缴收入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使用非财政拨款结余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其中：教育收费</w:t>
            </w: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304.42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299.42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287.91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282.91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职业教育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287.91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282.91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2050302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中等职业教育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287.91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282.91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rFonts w:hint="eastAsia" w:ascii="微软雅黑" w:hAnsi="微软雅黑" w:eastAsia="微软雅黑" w:cs="微软雅黑"/>
          <w:color w:val="373737"/>
          <w:sz w:val="19"/>
          <w:szCs w:val="19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8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654"/>
        <w:gridCol w:w="851"/>
        <w:gridCol w:w="886"/>
        <w:gridCol w:w="912"/>
        <w:gridCol w:w="1009"/>
        <w:gridCol w:w="1156"/>
        <w:gridCol w:w="10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8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2021年部门支出总体情况表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部门公开表3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836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部门：湖南省农业广播电视学校常宁市分校                                                                                      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事业单位经营支出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对附属单位补助支出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287.91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20503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职业教育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287.91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2050302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中等职业教育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287.91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282.91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4"/>
        <w:gridCol w:w="823"/>
        <w:gridCol w:w="2091"/>
        <w:gridCol w:w="781"/>
        <w:gridCol w:w="824"/>
        <w:gridCol w:w="1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2021年财政拨款收支情况表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部门公开表4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部门：湖南省农业广播电视学校常宁市分校 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</w:t>
            </w:r>
          </w:p>
        </w:tc>
        <w:tc>
          <w:tcPr>
            <w:tcW w:w="49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一、本年收入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一、本年支出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（一）一般公共预算拨款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299.42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（一）一般公共服务支出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（二）政府性基金预算拨款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（二）外交支出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（三）教育支出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282.91 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282.91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二、上年结转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（四）科学技术支出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（一）一般公共预算拨款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（五）文化体育与传媒支出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（二）政府性基金预算拨款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（六）社会保障和就业支出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（七）农林水支出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（八）住房保障支出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16.51 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16.51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二、结转下年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299.42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299.42 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299.42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9"/>
        <w:gridCol w:w="1510"/>
        <w:gridCol w:w="966"/>
        <w:gridCol w:w="1034"/>
        <w:gridCol w:w="800"/>
        <w:gridCol w:w="633"/>
        <w:gridCol w:w="841"/>
        <w:gridCol w:w="1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8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2021年一般公共预算支出表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部门公开表5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979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部门：湖南省农业广播电视学校常宁市分校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2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2020年执行数</w:t>
            </w:r>
          </w:p>
        </w:tc>
        <w:tc>
          <w:tcPr>
            <w:tcW w:w="2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2021年预算数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2021年预算数比2020年执行数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633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增减额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增减%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290.75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299.42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299.42 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283.26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282.91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282.91 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职业教育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73.66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282.91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282.91 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209.25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284.08%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2050302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中等职业教育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73.66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282.91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282.91 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209.25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284.08%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16.51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16.51 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120.43%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16.51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16.51 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120.43%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16.51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16.51 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120.43%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8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3334"/>
        <w:gridCol w:w="1353"/>
        <w:gridCol w:w="1368"/>
        <w:gridCol w:w="14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2021年一般公共预算基本支出表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部门公开表6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部门：湖南省农业广播电视学校常宁市分校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经济分类科目</w:t>
            </w:r>
          </w:p>
        </w:tc>
        <w:tc>
          <w:tcPr>
            <w:tcW w:w="4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2021年基本支出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299.42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299.42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 xml:space="preserve"> 绩效工资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奖励金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299.42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299.42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89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10"/>
        <w:gridCol w:w="470"/>
        <w:gridCol w:w="690"/>
        <w:gridCol w:w="250"/>
        <w:gridCol w:w="250"/>
        <w:gridCol w:w="250"/>
        <w:gridCol w:w="470"/>
        <w:gridCol w:w="470"/>
        <w:gridCol w:w="690"/>
        <w:gridCol w:w="250"/>
        <w:gridCol w:w="250"/>
        <w:gridCol w:w="250"/>
        <w:gridCol w:w="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89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2021年一般公共预算“三公”经费支出表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8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部门公开表7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部门：湖南省农业广播电视学校常宁市分校  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4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3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2020年预算数</w:t>
            </w:r>
          </w:p>
        </w:tc>
        <w:tc>
          <w:tcPr>
            <w:tcW w:w="23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4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4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公务用车运行费</w:t>
            </w: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公务用车运行费</w:t>
            </w: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4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湖南省农业广播电视学校常宁市分校  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8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2"/>
        <w:gridCol w:w="2468"/>
        <w:gridCol w:w="1362"/>
        <w:gridCol w:w="1383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2021年政府性基金预算支出表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部门公开表8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部门：湖南省农业广播电视学校常宁市分校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620" w:type="dxa"/>
            <w:gridSpan w:val="5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说明：湖南省农业广播电视学校常宁市分校没有政府性基金收入，也没有使用政府性基金安排的支出，故本表无数据。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620" w:type="dxa"/>
            <w:gridSpan w:val="5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870"/>
        <w:gridCol w:w="789"/>
        <w:gridCol w:w="716"/>
        <w:gridCol w:w="610"/>
        <w:gridCol w:w="682"/>
        <w:gridCol w:w="660"/>
        <w:gridCol w:w="747"/>
        <w:gridCol w:w="752"/>
        <w:gridCol w:w="1292"/>
        <w:gridCol w:w="2089"/>
        <w:gridCol w:w="1697"/>
        <w:gridCol w:w="17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2021年整体支出绩效目标表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部门公开表10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57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部门名称：湖南省农业广播电视学校常宁市分校 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208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年度预算申请</w:t>
            </w:r>
          </w:p>
        </w:tc>
        <w:tc>
          <w:tcPr>
            <w:tcW w:w="4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部门职能职责描述</w:t>
            </w:r>
          </w:p>
        </w:tc>
        <w:tc>
          <w:tcPr>
            <w:tcW w:w="7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整体绩效目标</w:t>
            </w:r>
          </w:p>
        </w:tc>
        <w:tc>
          <w:tcPr>
            <w:tcW w:w="12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部门整体支出年度绩效目标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123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按收入性质分</w:t>
            </w:r>
          </w:p>
        </w:tc>
        <w:tc>
          <w:tcPr>
            <w:tcW w:w="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按支出性质分</w:t>
            </w: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政府性基金拨款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国有资本经营预算拨款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纳入专户的非税收入拨款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304.42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299.42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0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湖南省农业广播电视学校常宁市分校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304.42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299.42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全面贯彻党和国家的教育方针、政策，贯彻实施国家有关教育的法律、法规和规章，研究制定全市教育工作的地方性行政措施并监督执行。2、研究全市教育发展战略思路，统筹规划、协调指导全市教育体制和办学体制等方面的改革；研究制定全市教育事业的发展规划及年度计划，并组织实施。3、综合管理全市基础教育含学前教育、高等教育、职业教育、成人教育以及扫盲等工作；负责全市普通高中、职业中学和市区初中的设立与变更；负责市区初中、普通高中、职业高中、职业中专新生录取和学籍管理工作；负责教育督导、评估与检查。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做大做强常宁教育事业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办人民满意教育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6EC57A"/>
    <w:multiLevelType w:val="singleLevel"/>
    <w:tmpl w:val="AA6EC57A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15BEBBFD"/>
    <w:multiLevelType w:val="singleLevel"/>
    <w:tmpl w:val="15BEBBFD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ZDZmYzRkZGIxNmRjZjA0ZDczMTE5NzdhMTkxYTEifQ=="/>
  </w:docVars>
  <w:rsids>
    <w:rsidRoot w:val="00000000"/>
    <w:rsid w:val="0A0F2977"/>
    <w:rsid w:val="16BA2357"/>
    <w:rsid w:val="18C82B09"/>
    <w:rsid w:val="21151705"/>
    <w:rsid w:val="27F76A36"/>
    <w:rsid w:val="44254A04"/>
    <w:rsid w:val="44CE3311"/>
    <w:rsid w:val="483C66D8"/>
    <w:rsid w:val="5055285D"/>
    <w:rsid w:val="56FC7846"/>
    <w:rsid w:val="68D5772D"/>
    <w:rsid w:val="6C8D7813"/>
    <w:rsid w:val="76230AE0"/>
    <w:rsid w:val="7FC5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2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4154</Words>
  <Characters>5202</Characters>
  <Lines>0</Lines>
  <Paragraphs>0</Paragraphs>
  <TotalTime>25</TotalTime>
  <ScaleCrop>false</ScaleCrop>
  <LinksUpToDate>false</LinksUpToDate>
  <CharactersWithSpaces>5590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2022-08-27T13:32:00Z</dcterms:created>
  <dc:creator>Administrator</dc:creator>
  <cp:lastModifiedBy>小H</cp:lastModifiedBy>
  <dcterms:modified xsi:type="dcterms:W3CDTF">2022-09-01T07:00:34Z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09038D5EAEC14B13BF68F147DCB358F6</vt:lpwstr>
  </property>
</Properties>
</file>