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FE" w:rsidRDefault="00B338FE" w:rsidP="00B338F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常宁</w:t>
      </w:r>
      <w:r>
        <w:rPr>
          <w:rFonts w:ascii="黑体" w:eastAsia="黑体" w:hAnsi="黑体" w:hint="eastAsia"/>
          <w:b/>
          <w:sz w:val="44"/>
          <w:szCs w:val="44"/>
        </w:rPr>
        <w:t>商务和粮食</w:t>
      </w:r>
      <w:r w:rsidRPr="00872CB9">
        <w:rPr>
          <w:rFonts w:ascii="黑体" w:eastAsia="黑体" w:hAnsi="黑体" w:hint="eastAsia"/>
          <w:b/>
          <w:sz w:val="44"/>
          <w:szCs w:val="44"/>
        </w:rPr>
        <w:t>局</w:t>
      </w:r>
      <w:r>
        <w:rPr>
          <w:rFonts w:ascii="黑体" w:eastAsia="黑体" w:hAnsi="黑体" w:hint="eastAsia"/>
          <w:b/>
          <w:sz w:val="44"/>
          <w:szCs w:val="44"/>
        </w:rPr>
        <w:t>2021年</w:t>
      </w:r>
      <w:r w:rsidRPr="00872CB9">
        <w:rPr>
          <w:rFonts w:ascii="黑体" w:eastAsia="黑体" w:hAnsi="黑体" w:hint="eastAsia"/>
          <w:b/>
          <w:sz w:val="44"/>
          <w:szCs w:val="44"/>
        </w:rPr>
        <w:t>部门整体支出</w:t>
      </w:r>
    </w:p>
    <w:p w:rsidR="00B338FE" w:rsidRDefault="00B338FE" w:rsidP="00B338FE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872CB9">
        <w:rPr>
          <w:rFonts w:ascii="黑体" w:eastAsia="黑体" w:hAnsi="黑体" w:hint="eastAsia"/>
          <w:b/>
          <w:sz w:val="44"/>
          <w:szCs w:val="44"/>
        </w:rPr>
        <w:t>绩效评价报告</w:t>
      </w:r>
    </w:p>
    <w:p w:rsidR="00B338FE" w:rsidRDefault="00B338FE" w:rsidP="00B338FE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</w:p>
    <w:p w:rsidR="00B338FE" w:rsidRPr="00210342" w:rsidRDefault="00B338FE" w:rsidP="00B338FE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第一部分　　常宁市商务和粮食局概况</w:t>
      </w:r>
    </w:p>
    <w:p w:rsidR="00B338FE" w:rsidRPr="00210342" w:rsidRDefault="00B338FE" w:rsidP="00B338FE">
      <w:pPr>
        <w:adjustRightInd w:val="0"/>
        <w:snapToGrid w:val="0"/>
        <w:spacing w:line="360" w:lineRule="auto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　</w:t>
      </w:r>
      <w:r w:rsidRPr="00210342">
        <w:rPr>
          <w:rFonts w:ascii="楷体" w:eastAsia="楷体" w:hAnsi="楷体" w:hint="eastAsia"/>
          <w:b/>
          <w:sz w:val="32"/>
          <w:szCs w:val="32"/>
        </w:rPr>
        <w:t xml:space="preserve">　一、单位主要职能</w:t>
      </w:r>
    </w:p>
    <w:p w:rsidR="00B338FE" w:rsidRDefault="00B338FE" w:rsidP="00B338FE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 w:rsidRPr="00367B19">
        <w:rPr>
          <w:rFonts w:ascii="楷体" w:eastAsia="楷体" w:hAnsi="楷体" w:hint="eastAsia"/>
          <w:sz w:val="32"/>
          <w:szCs w:val="32"/>
        </w:rPr>
        <w:t>拟订全市国内外贸易、招商引资、承接产业转移、对外援助、对外投资、对外经济合作和粮食流通业的中长期规划、政策措施和实施办法；推进流通产业结构调整，指导流通企业改革，促进商贸服务业、社区商业和粮食产业发展；指导大宗产品批发市场规划和城市商业网点规划、商业体系建设工作，推进农村市场体系建设，组织实施农村现代流通网络工程。牵头协调整顿和规范市场经济秩序工作；承担组织实施重要消费品市场调控和重要生产资料流通管理的责任，负责建立健全生活必需品市场供应应急管理机制，按分工负责重要消费品储备管理和市场调控工作；按有关规定对成品油流通进行监督管理；负责全市粮食流通宏观调控的具体工作，承担粮食监测预警或应急责任，指导协调最低收购价等政策性粮食购销和粮食产、购、销合作，保障军队粮食供应；承担市级储备粮（油）行政管理责任； 指导全市招商引资和承接产业转移工作，负责组织参与商务部、省政府、衡阳市政府举办的内外贸易促销活动和招商引资、对外经济技术合作活动；负责组织、指导、协调以常宁市名义在境内外举办的各种内外贸易交易会、展览会、</w:t>
      </w:r>
      <w:r w:rsidRPr="00367B19">
        <w:rPr>
          <w:rFonts w:ascii="楷体" w:eastAsia="楷体" w:hAnsi="楷体" w:hint="eastAsia"/>
          <w:sz w:val="32"/>
          <w:szCs w:val="32"/>
        </w:rPr>
        <w:lastRenderedPageBreak/>
        <w:t>展销会和招商引资等商务活动。承担全市商务和粮食系统统计及其信息发布工作，提供信息咨询服务，指导全市流通领域信息网络和电子商务建设；负责对职责范围内有关行业、领域（包括商业贸易等）的安全生产工作实施监督管理，等承办市人民政府交办的其他事项。</w:t>
      </w:r>
    </w:p>
    <w:p w:rsidR="00B338FE" w:rsidRPr="00210342" w:rsidRDefault="00B338FE" w:rsidP="00B338FE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二、机构、人员构成</w:t>
      </w:r>
    </w:p>
    <w:p w:rsidR="00B338FE" w:rsidRPr="007E1FE7" w:rsidRDefault="00B338FE" w:rsidP="00B338FE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7E1FE7">
        <w:rPr>
          <w:rFonts w:ascii="楷体" w:eastAsia="楷体" w:hAnsi="楷体" w:hint="eastAsia"/>
          <w:sz w:val="32"/>
          <w:szCs w:val="32"/>
        </w:rPr>
        <w:t>常宁市商务和粮食局为常宁市行政编制一级预算单位，在职人员1</w:t>
      </w:r>
      <w:r>
        <w:rPr>
          <w:rFonts w:ascii="楷体" w:eastAsia="楷体" w:hAnsi="楷体" w:hint="eastAsia"/>
          <w:sz w:val="32"/>
          <w:szCs w:val="32"/>
        </w:rPr>
        <w:t>0</w:t>
      </w:r>
      <w:r w:rsidR="00342F0C">
        <w:rPr>
          <w:rFonts w:ascii="楷体" w:eastAsia="楷体" w:hAnsi="楷体" w:hint="eastAsia"/>
          <w:sz w:val="32"/>
          <w:szCs w:val="32"/>
        </w:rPr>
        <w:t>2</w:t>
      </w:r>
      <w:r w:rsidRPr="007E1FE7">
        <w:rPr>
          <w:rFonts w:ascii="楷体" w:eastAsia="楷体" w:hAnsi="楷体" w:hint="eastAsia"/>
          <w:sz w:val="32"/>
          <w:szCs w:val="32"/>
        </w:rPr>
        <w:t>人，退休人员1</w:t>
      </w:r>
      <w:r>
        <w:rPr>
          <w:rFonts w:ascii="楷体" w:eastAsia="楷体" w:hAnsi="楷体" w:hint="eastAsia"/>
          <w:sz w:val="32"/>
          <w:szCs w:val="32"/>
        </w:rPr>
        <w:t>12</w:t>
      </w:r>
      <w:r w:rsidRPr="007E1FE7">
        <w:rPr>
          <w:rFonts w:ascii="楷体" w:eastAsia="楷体" w:hAnsi="楷体" w:hint="eastAsia"/>
          <w:sz w:val="32"/>
          <w:szCs w:val="32"/>
        </w:rPr>
        <w:t>人。下辖投资促进事务中心、粮食服务中心两个副科级二级机构；设置办公室、财务股、人事股、市场体系建设股、市场秩序股（市场运行监测股）、法规股（行政审批服务股）、粮食行业发展股、对外贸易股、电子商务股等9个内设机构；另按有关规定设置纪检（监察）机构。</w:t>
      </w:r>
    </w:p>
    <w:p w:rsidR="00B338FE" w:rsidRPr="00210342" w:rsidRDefault="00B338FE" w:rsidP="00B338FE">
      <w:pPr>
        <w:adjustRightInd w:val="0"/>
        <w:snapToGrid w:val="0"/>
        <w:spacing w:line="360" w:lineRule="auto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210342">
        <w:rPr>
          <w:rFonts w:asciiTheme="majorEastAsia" w:eastAsiaTheme="majorEastAsia" w:hAnsiTheme="majorEastAsia" w:hint="eastAsia"/>
          <w:b/>
          <w:sz w:val="32"/>
          <w:szCs w:val="32"/>
        </w:rPr>
        <w:t>第二部分　　部门财务情况</w:t>
      </w:r>
    </w:p>
    <w:p w:rsidR="00B338FE" w:rsidRPr="00210342" w:rsidRDefault="00B338FE" w:rsidP="00B338FE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一、20</w:t>
      </w:r>
      <w:r>
        <w:rPr>
          <w:rFonts w:ascii="楷体" w:eastAsia="楷体" w:hAnsi="楷体" w:hint="eastAsia"/>
          <w:b/>
          <w:sz w:val="32"/>
          <w:szCs w:val="32"/>
        </w:rPr>
        <w:t>2</w:t>
      </w:r>
      <w:r w:rsidR="00342F0C">
        <w:rPr>
          <w:rFonts w:ascii="楷体" w:eastAsia="楷体" w:hAnsi="楷体" w:hint="eastAsia"/>
          <w:b/>
          <w:sz w:val="32"/>
          <w:szCs w:val="32"/>
        </w:rPr>
        <w:t>1</w:t>
      </w:r>
      <w:r w:rsidRPr="00210342">
        <w:rPr>
          <w:rFonts w:ascii="楷体" w:eastAsia="楷体" w:hAnsi="楷体" w:hint="eastAsia"/>
          <w:b/>
          <w:sz w:val="32"/>
          <w:szCs w:val="32"/>
        </w:rPr>
        <w:t>年度部门整体收支情况</w:t>
      </w:r>
    </w:p>
    <w:p w:rsidR="00B338FE" w:rsidRDefault="00B338FE" w:rsidP="00B338FE">
      <w:pPr>
        <w:adjustRightInd w:val="0"/>
        <w:snapToGrid w:val="0"/>
        <w:spacing w:line="360" w:lineRule="auto"/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202</w:t>
      </w:r>
      <w:r w:rsidR="00342F0C">
        <w:rPr>
          <w:rFonts w:ascii="楷体" w:eastAsia="楷体" w:hAnsi="楷体" w:hint="eastAsia"/>
          <w:sz w:val="32"/>
          <w:szCs w:val="32"/>
        </w:rPr>
        <w:t>1</w:t>
      </w:r>
      <w:r>
        <w:rPr>
          <w:rFonts w:ascii="楷体" w:eastAsia="楷体" w:hAnsi="楷体" w:hint="eastAsia"/>
          <w:sz w:val="32"/>
          <w:szCs w:val="32"/>
        </w:rPr>
        <w:t>年常宁市商务和粮食局总收入</w:t>
      </w:r>
      <w:r w:rsidR="00342F0C">
        <w:rPr>
          <w:rFonts w:ascii="楷体" w:eastAsia="楷体" w:hAnsi="楷体" w:hint="eastAsia"/>
          <w:sz w:val="32"/>
          <w:szCs w:val="32"/>
        </w:rPr>
        <w:t>3111.49</w:t>
      </w:r>
      <w:r>
        <w:rPr>
          <w:rFonts w:ascii="楷体" w:eastAsia="楷体" w:hAnsi="楷体" w:hint="eastAsia"/>
          <w:sz w:val="32"/>
          <w:szCs w:val="32"/>
        </w:rPr>
        <w:t>万元，其中一般公共预算收入</w:t>
      </w:r>
      <w:r w:rsidR="00342F0C">
        <w:rPr>
          <w:rFonts w:ascii="楷体" w:eastAsia="楷体" w:hAnsi="楷体" w:hint="eastAsia"/>
          <w:sz w:val="32"/>
          <w:szCs w:val="32"/>
        </w:rPr>
        <w:t>2845.03</w:t>
      </w:r>
      <w:r>
        <w:rPr>
          <w:rFonts w:ascii="楷体" w:eastAsia="楷体" w:hAnsi="楷体" w:hint="eastAsia"/>
          <w:sz w:val="32"/>
          <w:szCs w:val="32"/>
        </w:rPr>
        <w:t>万元，占全年总收入的</w:t>
      </w:r>
      <w:r w:rsidR="00342F0C">
        <w:rPr>
          <w:rFonts w:ascii="楷体" w:eastAsia="楷体" w:hAnsi="楷体" w:hint="eastAsia"/>
          <w:sz w:val="32"/>
          <w:szCs w:val="32"/>
        </w:rPr>
        <w:t>91.4</w:t>
      </w:r>
      <w:r>
        <w:rPr>
          <w:rFonts w:ascii="楷体" w:eastAsia="楷体" w:hAnsi="楷体" w:hint="eastAsia"/>
          <w:sz w:val="32"/>
          <w:szCs w:val="32"/>
        </w:rPr>
        <w:t>%。2020年常宁市商务和粮食局总支出</w:t>
      </w:r>
      <w:r w:rsidR="00D45178">
        <w:rPr>
          <w:rFonts w:ascii="楷体" w:eastAsia="楷体" w:hAnsi="楷体" w:hint="eastAsia"/>
          <w:sz w:val="32"/>
          <w:szCs w:val="32"/>
        </w:rPr>
        <w:t>3111.49</w:t>
      </w:r>
      <w:r>
        <w:rPr>
          <w:rFonts w:ascii="楷体" w:eastAsia="楷体" w:hAnsi="楷体" w:hint="eastAsia"/>
          <w:sz w:val="32"/>
          <w:szCs w:val="32"/>
        </w:rPr>
        <w:t>万元，其中基本支出</w:t>
      </w:r>
      <w:r w:rsidR="00D45178">
        <w:rPr>
          <w:rFonts w:ascii="楷体" w:eastAsia="楷体" w:hAnsi="楷体" w:hint="eastAsia"/>
          <w:sz w:val="32"/>
          <w:szCs w:val="32"/>
        </w:rPr>
        <w:t>919.97</w:t>
      </w:r>
      <w:r>
        <w:rPr>
          <w:rFonts w:ascii="楷体" w:eastAsia="楷体" w:hAnsi="楷体" w:hint="eastAsia"/>
          <w:sz w:val="32"/>
          <w:szCs w:val="32"/>
        </w:rPr>
        <w:t>万元，占全年总支出的2</w:t>
      </w:r>
      <w:r w:rsidR="00D45178">
        <w:rPr>
          <w:rFonts w:ascii="楷体" w:eastAsia="楷体" w:hAnsi="楷体" w:hint="eastAsia"/>
          <w:sz w:val="32"/>
          <w:szCs w:val="32"/>
        </w:rPr>
        <w:t>9</w:t>
      </w:r>
      <w:r>
        <w:rPr>
          <w:rFonts w:ascii="楷体" w:eastAsia="楷体" w:hAnsi="楷体" w:hint="eastAsia"/>
          <w:sz w:val="32"/>
          <w:szCs w:val="32"/>
        </w:rPr>
        <w:t>.</w:t>
      </w:r>
      <w:r w:rsidR="00D45178"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%，项目支出</w:t>
      </w:r>
      <w:r w:rsidR="00D45178">
        <w:rPr>
          <w:rFonts w:ascii="楷体" w:eastAsia="楷体" w:hAnsi="楷体" w:hint="eastAsia"/>
          <w:sz w:val="32"/>
          <w:szCs w:val="32"/>
        </w:rPr>
        <w:t>2191.53</w:t>
      </w:r>
      <w:r>
        <w:rPr>
          <w:rFonts w:ascii="楷体" w:eastAsia="楷体" w:hAnsi="楷体" w:hint="eastAsia"/>
          <w:sz w:val="32"/>
          <w:szCs w:val="32"/>
        </w:rPr>
        <w:t>万元，占全年总支出的</w:t>
      </w:r>
      <w:r w:rsidR="00D45178">
        <w:rPr>
          <w:rFonts w:ascii="楷体" w:eastAsia="楷体" w:hAnsi="楷体" w:hint="eastAsia"/>
          <w:sz w:val="32"/>
          <w:szCs w:val="32"/>
        </w:rPr>
        <w:t>70.4</w:t>
      </w:r>
      <w:r>
        <w:rPr>
          <w:rFonts w:ascii="楷体" w:eastAsia="楷体" w:hAnsi="楷体" w:hint="eastAsia"/>
          <w:sz w:val="32"/>
          <w:szCs w:val="32"/>
        </w:rPr>
        <w:t>%。</w:t>
      </w:r>
    </w:p>
    <w:p w:rsidR="00B338FE" w:rsidRPr="00210342" w:rsidRDefault="00B338FE" w:rsidP="00B338FE">
      <w:pPr>
        <w:adjustRightInd w:val="0"/>
        <w:snapToGrid w:val="0"/>
        <w:ind w:firstLine="645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二、资金使用与管理情况</w:t>
      </w:r>
    </w:p>
    <w:p w:rsidR="00B338FE" w:rsidRDefault="00B338FE" w:rsidP="00B338FE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71B91">
        <w:rPr>
          <w:rFonts w:ascii="楷体" w:eastAsia="楷体" w:hAnsi="楷体" w:hint="eastAsia"/>
          <w:sz w:val="32"/>
          <w:szCs w:val="32"/>
        </w:rPr>
        <w:t>1、</w:t>
      </w:r>
      <w:r>
        <w:rPr>
          <w:rFonts w:ascii="楷体" w:eastAsia="楷体" w:hAnsi="楷体" w:hint="eastAsia"/>
          <w:sz w:val="32"/>
          <w:szCs w:val="32"/>
        </w:rPr>
        <w:t>基本支出</w:t>
      </w:r>
      <w:r w:rsidR="00D45178">
        <w:rPr>
          <w:rFonts w:ascii="楷体" w:eastAsia="楷体" w:hAnsi="楷体" w:hint="eastAsia"/>
          <w:sz w:val="32"/>
          <w:szCs w:val="32"/>
        </w:rPr>
        <w:t>919.97</w:t>
      </w:r>
      <w:r>
        <w:rPr>
          <w:rFonts w:ascii="楷体" w:eastAsia="楷体" w:hAnsi="楷体" w:hint="eastAsia"/>
          <w:sz w:val="32"/>
          <w:szCs w:val="32"/>
        </w:rPr>
        <w:t>万元，其中：（1）</w:t>
      </w:r>
      <w:r w:rsidRPr="00371B91">
        <w:rPr>
          <w:rFonts w:ascii="楷体" w:eastAsia="楷体" w:hAnsi="楷体" w:hint="eastAsia"/>
          <w:sz w:val="32"/>
          <w:szCs w:val="32"/>
        </w:rPr>
        <w:t>工资福利支出</w:t>
      </w:r>
      <w:r w:rsidR="00D45178">
        <w:rPr>
          <w:rFonts w:ascii="楷体" w:eastAsia="楷体" w:hAnsi="楷体" w:hint="eastAsia"/>
          <w:sz w:val="32"/>
          <w:szCs w:val="32"/>
        </w:rPr>
        <w:t>848.84</w:t>
      </w:r>
      <w:r w:rsidRPr="00371B91">
        <w:rPr>
          <w:rFonts w:ascii="楷体" w:eastAsia="楷体" w:hAnsi="楷体" w:hint="eastAsia"/>
          <w:sz w:val="32"/>
          <w:szCs w:val="32"/>
        </w:rPr>
        <w:lastRenderedPageBreak/>
        <w:t>万元，用于</w:t>
      </w:r>
      <w:r>
        <w:rPr>
          <w:rFonts w:ascii="楷体" w:eastAsia="楷体" w:hAnsi="楷体" w:hint="eastAsia"/>
          <w:sz w:val="32"/>
          <w:szCs w:val="32"/>
        </w:rPr>
        <w:t>保障职工的正常待遇及各项社会保障缴费；（2）商品和服务支出5</w:t>
      </w:r>
      <w:r w:rsidR="00D45178">
        <w:rPr>
          <w:rFonts w:ascii="楷体" w:eastAsia="楷体" w:hAnsi="楷体" w:hint="eastAsia"/>
          <w:sz w:val="32"/>
          <w:szCs w:val="32"/>
        </w:rPr>
        <w:t>9.86</w:t>
      </w:r>
      <w:r>
        <w:rPr>
          <w:rFonts w:ascii="楷体" w:eastAsia="楷体" w:hAnsi="楷体" w:hint="eastAsia"/>
          <w:sz w:val="32"/>
          <w:szCs w:val="32"/>
        </w:rPr>
        <w:t>万元，</w:t>
      </w:r>
      <w:r w:rsidRPr="00371B91">
        <w:rPr>
          <w:rFonts w:ascii="楷体" w:eastAsia="楷体" w:hAnsi="楷体" w:hint="eastAsia"/>
          <w:sz w:val="32"/>
          <w:szCs w:val="32"/>
        </w:rPr>
        <w:t>用于单位办公费、印刷费、水电费、差旅费、维修(护)费、会议费、培训费、公务接待费、福利费、税金、其他商品服务支出等，保证正常运转。</w:t>
      </w:r>
      <w:r>
        <w:rPr>
          <w:rFonts w:ascii="楷体" w:eastAsia="楷体" w:hAnsi="楷体" w:hint="eastAsia"/>
          <w:sz w:val="32"/>
          <w:szCs w:val="32"/>
        </w:rPr>
        <w:t>（3）对个人和家庭补助</w:t>
      </w:r>
      <w:r w:rsidR="00D45178">
        <w:rPr>
          <w:rFonts w:ascii="楷体" w:eastAsia="楷体" w:hAnsi="楷体" w:hint="eastAsia"/>
          <w:sz w:val="32"/>
          <w:szCs w:val="32"/>
        </w:rPr>
        <w:t>11.27</w:t>
      </w:r>
      <w:r>
        <w:rPr>
          <w:rFonts w:ascii="楷体" w:eastAsia="楷体" w:hAnsi="楷体" w:hint="eastAsia"/>
          <w:sz w:val="32"/>
          <w:szCs w:val="32"/>
        </w:rPr>
        <w:t>万元。</w:t>
      </w:r>
    </w:p>
    <w:p w:rsidR="00B338FE" w:rsidRDefault="00B338FE" w:rsidP="00B338FE">
      <w:pPr>
        <w:ind w:firstLineChars="228" w:firstLine="7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</w:t>
      </w:r>
      <w:r w:rsidRPr="00371B91">
        <w:rPr>
          <w:rFonts w:ascii="楷体" w:eastAsia="楷体" w:hAnsi="楷体" w:hint="eastAsia"/>
          <w:sz w:val="32"/>
          <w:szCs w:val="32"/>
        </w:rPr>
        <w:t>、</w:t>
      </w:r>
      <w:r>
        <w:rPr>
          <w:rFonts w:ascii="楷体" w:eastAsia="楷体" w:hAnsi="楷体" w:hint="eastAsia"/>
          <w:sz w:val="32"/>
          <w:szCs w:val="32"/>
        </w:rPr>
        <w:t>项目支出</w:t>
      </w:r>
      <w:r w:rsidR="004E3BA7">
        <w:rPr>
          <w:rFonts w:ascii="楷体" w:eastAsia="楷体" w:hAnsi="楷体" w:hint="eastAsia"/>
          <w:sz w:val="32"/>
          <w:szCs w:val="32"/>
        </w:rPr>
        <w:t>1925.06</w:t>
      </w:r>
      <w:r>
        <w:rPr>
          <w:rFonts w:ascii="楷体" w:eastAsia="楷体" w:hAnsi="楷体" w:hint="eastAsia"/>
          <w:sz w:val="32"/>
          <w:szCs w:val="32"/>
        </w:rPr>
        <w:t>万元，其中</w:t>
      </w:r>
      <w:r w:rsidR="006767D8">
        <w:rPr>
          <w:rFonts w:ascii="楷体" w:eastAsia="楷体" w:hAnsi="楷体" w:hint="eastAsia"/>
          <w:sz w:val="32"/>
          <w:szCs w:val="32"/>
        </w:rPr>
        <w:t>一般行政管理事务423.38万元，招商引资115万元，其他商贸事务支出301.17万元，其他一般公共服务支出25.01万元，科学技术支出46万元，社会保障和就业支出2万元</w:t>
      </w:r>
      <w:r w:rsidR="0025497F">
        <w:rPr>
          <w:rFonts w:ascii="楷体" w:eastAsia="楷体" w:hAnsi="楷体" w:hint="eastAsia"/>
          <w:sz w:val="32"/>
          <w:szCs w:val="32"/>
        </w:rPr>
        <w:t>，</w:t>
      </w:r>
      <w:r w:rsidR="006767D8">
        <w:rPr>
          <w:rFonts w:ascii="楷体" w:eastAsia="楷体" w:hAnsi="楷体" w:hint="eastAsia"/>
          <w:sz w:val="32"/>
          <w:szCs w:val="32"/>
        </w:rPr>
        <w:t>农林水支出67.16万元，</w:t>
      </w:r>
      <w:r w:rsidR="0025497F">
        <w:rPr>
          <w:rFonts w:ascii="楷体" w:eastAsia="楷体" w:hAnsi="楷体" w:hint="eastAsia"/>
          <w:sz w:val="32"/>
          <w:szCs w:val="32"/>
        </w:rPr>
        <w:t>商业流通事务10.88万元，涉外发展服务支出189.72万元，粮油物资储备支出744.74万元</w:t>
      </w:r>
      <w:r>
        <w:rPr>
          <w:rFonts w:ascii="楷体" w:eastAsia="楷体" w:hAnsi="楷体" w:hint="eastAsia"/>
          <w:sz w:val="32"/>
          <w:szCs w:val="32"/>
        </w:rPr>
        <w:t>。</w:t>
      </w:r>
    </w:p>
    <w:p w:rsidR="00B338FE" w:rsidRPr="00210342" w:rsidRDefault="00B338FE" w:rsidP="00B338FE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三、部门绩效目标</w:t>
      </w:r>
    </w:p>
    <w:p w:rsidR="00B338FE" w:rsidRDefault="00B338FE" w:rsidP="00B338FE">
      <w:pPr>
        <w:ind w:firstLineChars="228" w:firstLine="730"/>
        <w:rPr>
          <w:rFonts w:ascii="楷体" w:eastAsia="楷体" w:hAnsi="楷体"/>
          <w:sz w:val="32"/>
          <w:szCs w:val="32"/>
        </w:rPr>
      </w:pPr>
      <w:r w:rsidRPr="003D7233">
        <w:rPr>
          <w:rFonts w:ascii="楷体" w:eastAsia="楷体" w:hAnsi="楷体" w:hint="eastAsia"/>
          <w:sz w:val="32"/>
          <w:szCs w:val="32"/>
        </w:rPr>
        <w:t>严格</w:t>
      </w:r>
      <w:r>
        <w:rPr>
          <w:rFonts w:ascii="楷体" w:eastAsia="楷体" w:hAnsi="楷体" w:hint="eastAsia"/>
          <w:sz w:val="32"/>
          <w:szCs w:val="32"/>
        </w:rPr>
        <w:t>按照预算资金绩效管理的相关要求，</w:t>
      </w:r>
      <w:r w:rsidRPr="003D7233">
        <w:rPr>
          <w:rFonts w:ascii="楷体" w:eastAsia="楷体" w:hAnsi="楷体" w:hint="eastAsia"/>
          <w:sz w:val="32"/>
          <w:szCs w:val="32"/>
        </w:rPr>
        <w:t>规范管理和使用预算资金，</w:t>
      </w:r>
      <w:r>
        <w:rPr>
          <w:rFonts w:ascii="楷体" w:eastAsia="楷体" w:hAnsi="楷体" w:hint="eastAsia"/>
          <w:sz w:val="32"/>
          <w:szCs w:val="32"/>
        </w:rPr>
        <w:t>保证</w:t>
      </w:r>
      <w:r w:rsidRPr="003D7233">
        <w:rPr>
          <w:rFonts w:ascii="楷体" w:eastAsia="楷体" w:hAnsi="楷体" w:hint="eastAsia"/>
          <w:sz w:val="32"/>
          <w:szCs w:val="32"/>
        </w:rPr>
        <w:t>单位正常运转和</w:t>
      </w:r>
      <w:r>
        <w:rPr>
          <w:rFonts w:ascii="楷体" w:eastAsia="楷体" w:hAnsi="楷体" w:hint="eastAsia"/>
          <w:sz w:val="32"/>
          <w:szCs w:val="32"/>
        </w:rPr>
        <w:t>履行好工作职能，充分发挥预算资金效益，进一步提升部门工作效率。</w:t>
      </w:r>
    </w:p>
    <w:p w:rsidR="00B338FE" w:rsidRPr="00210342" w:rsidRDefault="00B338FE" w:rsidP="00B338FE">
      <w:pPr>
        <w:ind w:firstLineChars="228" w:firstLine="732"/>
        <w:rPr>
          <w:rFonts w:ascii="楷体" w:eastAsia="楷体" w:hAnsi="楷体"/>
          <w:b/>
          <w:sz w:val="32"/>
          <w:szCs w:val="32"/>
        </w:rPr>
      </w:pPr>
      <w:r w:rsidRPr="00210342">
        <w:rPr>
          <w:rFonts w:ascii="楷体" w:eastAsia="楷体" w:hAnsi="楷体" w:hint="eastAsia"/>
          <w:b/>
          <w:sz w:val="32"/>
          <w:szCs w:val="32"/>
        </w:rPr>
        <w:t>四、部门整体绩效情况</w:t>
      </w:r>
    </w:p>
    <w:p w:rsidR="00D767FB" w:rsidRPr="00D767FB" w:rsidRDefault="00B338FE" w:rsidP="00D767FB">
      <w:pPr>
        <w:spacing w:line="560" w:lineRule="exact"/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1.招商引资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工作成绩显著</w:t>
      </w:r>
      <w:r w:rsidRPr="00B513B4"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。</w:t>
      </w:r>
      <w:r w:rsidR="00D767FB" w:rsidRPr="00D767FB">
        <w:rPr>
          <w:rFonts w:ascii="楷体" w:eastAsia="楷体" w:hAnsi="楷体" w:cs="仿宋" w:hint="eastAsia"/>
          <w:color w:val="000000"/>
          <w:sz w:val="32"/>
          <w:szCs w:val="32"/>
        </w:rPr>
        <w:t>2021年全面推动“有色金属产业链、纺织产业链”两大千亿级产业园区的招商引资工作。目前，“有色产业链</w:t>
      </w:r>
      <w:r w:rsidR="00D767FB" w:rsidRPr="00D767FB">
        <w:rPr>
          <w:rFonts w:ascii="楷体" w:eastAsia="楷体" w:hAnsi="楷体" w:cs="仿宋"/>
          <w:color w:val="000000"/>
          <w:sz w:val="32"/>
          <w:szCs w:val="32"/>
        </w:rPr>
        <w:t>”</w:t>
      </w:r>
      <w:r w:rsidR="00D767FB" w:rsidRPr="00D767FB">
        <w:rPr>
          <w:rFonts w:ascii="楷体" w:eastAsia="楷体" w:hAnsi="楷体" w:cs="仿宋" w:hint="eastAsia"/>
          <w:color w:val="000000"/>
          <w:sz w:val="32"/>
          <w:szCs w:val="32"/>
        </w:rPr>
        <w:t>园区入驻企业36家，产业集聚能力明显增强。“纺织产业链”园区已签约34个项目，履约率达100%；23个项目已开工，开工率达70%；已到资金12.6亿元，资金到位率达到18.4%。</w:t>
      </w:r>
    </w:p>
    <w:p w:rsidR="00D767FB" w:rsidRPr="00D767FB" w:rsidRDefault="00D767FB" w:rsidP="00D767FB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 w:rsidRPr="003363B8">
        <w:rPr>
          <w:rFonts w:ascii="楷体" w:eastAsia="楷体" w:hAnsi="楷体" w:hint="eastAsia"/>
          <w:b/>
          <w:color w:val="000000"/>
          <w:sz w:val="32"/>
          <w:szCs w:val="32"/>
        </w:rPr>
        <w:t>2、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全面落实粮食收购政策，确保粮食安全</w:t>
      </w:r>
      <w:r w:rsidRPr="003363B8">
        <w:rPr>
          <w:rFonts w:ascii="楷体" w:eastAsia="楷体" w:hAnsi="楷体" w:hint="eastAsia"/>
          <w:b/>
          <w:color w:val="000000"/>
          <w:sz w:val="32"/>
          <w:szCs w:val="32"/>
        </w:rPr>
        <w:t>。</w:t>
      </w:r>
      <w:r>
        <w:rPr>
          <w:rFonts w:ascii="楷体" w:eastAsia="楷体" w:hAnsi="楷体" w:cs="仿宋" w:hint="eastAsia"/>
          <w:color w:val="000000"/>
          <w:sz w:val="32"/>
          <w:szCs w:val="32"/>
        </w:rPr>
        <w:t>按照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国家、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lastRenderedPageBreak/>
        <w:t>省、市级粮食收购政策， 2021年继续执行重金属超标粮的临时收购保管政策，有效地缓解了种粮农户卖粮难的问题，较好地维护了全市种粮农户的积极性。</w:t>
      </w:r>
    </w:p>
    <w:p w:rsidR="00D767FB" w:rsidRPr="00D767FB" w:rsidRDefault="00D767FB" w:rsidP="00D767FB">
      <w:pPr>
        <w:ind w:firstLine="660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</w:t>
      </w:r>
      <w:r w:rsidRPr="00FE32E9">
        <w:rPr>
          <w:rFonts w:ascii="楷体" w:eastAsia="楷体" w:hAnsi="楷体" w:hint="eastAsia"/>
          <w:b/>
          <w:sz w:val="32"/>
          <w:szCs w:val="32"/>
        </w:rPr>
        <w:t>应急物质储备保障有力。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我局始终把各类应急物质储备作为一项政治任务来落实，设立了专门的仓库存放，安排了专门人员值守，并定期对所储物质进行维护，坚决保证了物质储备充足良好，关键时刻不仅调得出，还要保证用得上。</w:t>
      </w:r>
    </w:p>
    <w:p w:rsidR="00D767FB" w:rsidRPr="00D767FB" w:rsidRDefault="00D767FB" w:rsidP="00D767FB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4</w:t>
      </w:r>
      <w:r w:rsidRPr="00FE32E9">
        <w:rPr>
          <w:rFonts w:ascii="楷体" w:eastAsia="楷体" w:hAnsi="楷体" w:hint="eastAsia"/>
          <w:b/>
          <w:sz w:val="32"/>
          <w:szCs w:val="32"/>
        </w:rPr>
        <w:t>、开放型经济发展工作稳步推进。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全市2021年实现外商直投15.5万美元，引进三类500强企业中铝盛和，全年实现进出口业绩破零的外贸实体企业6家。通过这些企业的引进和培育，带动新增就业人数800人。</w:t>
      </w:r>
    </w:p>
    <w:p w:rsidR="00D767FB" w:rsidRPr="00D767FB" w:rsidRDefault="00D767FB" w:rsidP="00D767FB">
      <w:pPr>
        <w:ind w:firstLineChars="200" w:firstLine="643"/>
        <w:rPr>
          <w:rFonts w:ascii="楷体" w:eastAsia="楷体" w:hAnsi="楷体" w:cs="仿宋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Pr="00E65C09">
        <w:rPr>
          <w:rFonts w:ascii="楷体" w:eastAsia="楷体" w:hAnsi="楷体" w:hint="eastAsia"/>
          <w:b/>
          <w:color w:val="000000"/>
          <w:sz w:val="32"/>
          <w:szCs w:val="32"/>
        </w:rPr>
        <w:t>、粮食仓储设施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智能化</w:t>
      </w:r>
      <w:r w:rsidRPr="00E65C09">
        <w:rPr>
          <w:rFonts w:ascii="楷体" w:eastAsia="楷体" w:hAnsi="楷体" w:hint="eastAsia"/>
          <w:b/>
          <w:color w:val="000000"/>
          <w:sz w:val="32"/>
          <w:szCs w:val="32"/>
        </w:rPr>
        <w:t>建设进一步加强。</w:t>
      </w:r>
      <w:r w:rsidRPr="00D767FB">
        <w:rPr>
          <w:rFonts w:ascii="楷体" w:eastAsia="楷体" w:hAnsi="楷体" w:cs="仿宋" w:hint="eastAsia"/>
          <w:color w:val="000000"/>
          <w:sz w:val="32"/>
          <w:szCs w:val="32"/>
        </w:rPr>
        <w:t>2021年，我局加强了对现有仓储设施的提质改造，对所有仓库进行了维护，增添了电子监控、符合现代储粮要求的智能化设备，大大地提高了仓储设施的现代化水平。项目实施后，为全市粮食储备、各级储备粮轮换，确保全市粮食安全提供了有力地保障。</w:t>
      </w:r>
    </w:p>
    <w:p w:rsidR="00B338FE" w:rsidRPr="00210342" w:rsidRDefault="00B338FE" w:rsidP="00B338FE">
      <w:pPr>
        <w:ind w:firstLine="660"/>
        <w:rPr>
          <w:rFonts w:ascii="楷体" w:eastAsia="楷体" w:hAnsi="楷体"/>
          <w:b/>
          <w:color w:val="000000"/>
          <w:sz w:val="32"/>
          <w:szCs w:val="32"/>
        </w:rPr>
      </w:pPr>
      <w:r w:rsidRPr="00210342">
        <w:rPr>
          <w:rFonts w:ascii="楷体" w:eastAsia="楷体" w:hAnsi="楷体" w:hint="eastAsia"/>
          <w:b/>
          <w:color w:val="000000"/>
          <w:sz w:val="32"/>
          <w:szCs w:val="32"/>
        </w:rPr>
        <w:t>五、存在的问题</w:t>
      </w:r>
    </w:p>
    <w:p w:rsidR="00B338FE" w:rsidRDefault="00B338FE" w:rsidP="00B338FE">
      <w:pPr>
        <w:ind w:firstLineChars="228" w:firstLine="7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1、由于财政预算收入的逐年减少，机关人员经费保证越来越吃紧，甚至影响日常工作的正常开展。</w:t>
      </w:r>
    </w:p>
    <w:p w:rsidR="00B338FE" w:rsidRDefault="00B338FE" w:rsidP="00B338FE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2、近年来，国家提高了对退休老干部的福利待遇的标准，但市财政未能把这项支出纳入年初预算，而为了保证退休老干部的福利待遇，只能压缩机关的工作经费，甚至有时挤占项目</w:t>
      </w:r>
      <w:r>
        <w:rPr>
          <w:rFonts w:ascii="楷体" w:eastAsia="楷体" w:hAnsi="楷体" w:hint="eastAsia"/>
          <w:sz w:val="32"/>
          <w:szCs w:val="32"/>
        </w:rPr>
        <w:lastRenderedPageBreak/>
        <w:t>支出资金。</w:t>
      </w:r>
    </w:p>
    <w:p w:rsidR="00B338FE" w:rsidRPr="00DB5D85" w:rsidRDefault="00B338FE" w:rsidP="00B338FE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3、虽然每个项目支出都能按照预算资金绩效管理的相关要求进行管理，但还是存在个别项目支出的绩效目标难以达到要求。</w:t>
      </w:r>
    </w:p>
    <w:p w:rsidR="0028276B" w:rsidRDefault="0028276B"/>
    <w:sectPr w:rsidR="0028276B" w:rsidSect="008C57A4">
      <w:headerReference w:type="default" r:id="rId4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D99" w:rsidRDefault="00D767FB" w:rsidP="000D54C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8FE"/>
    <w:rsid w:val="0025497F"/>
    <w:rsid w:val="0028276B"/>
    <w:rsid w:val="002E5349"/>
    <w:rsid w:val="00342F0C"/>
    <w:rsid w:val="004E2005"/>
    <w:rsid w:val="004E3BA7"/>
    <w:rsid w:val="00660D81"/>
    <w:rsid w:val="006767D8"/>
    <w:rsid w:val="008D6C71"/>
    <w:rsid w:val="009E33E6"/>
    <w:rsid w:val="00B338FE"/>
    <w:rsid w:val="00D45178"/>
    <w:rsid w:val="00D7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8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2022-09-02T00:23:00Z</dcterms:created>
  <dcterms:modified xsi:type="dcterms:W3CDTF">2022-09-02T01:03:00Z</dcterms:modified>
</cp:coreProperties>
</file>