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79" w:lineRule="auto"/>
        <w:jc w:val="center"/>
        <w:rPr>
          <w:rFonts w:ascii="黑体" w:hAnsi="黑体" w:eastAsia="黑体"/>
        </w:rPr>
      </w:pPr>
      <w:r>
        <w:rPr>
          <w:rFonts w:hint="eastAsia" w:ascii="黑体" w:hAnsi="黑体" w:eastAsia="黑体"/>
        </w:rPr>
        <w:t>湖南天堂山国家森林公园管理处</w:t>
      </w:r>
    </w:p>
    <w:p>
      <w:pPr>
        <w:pStyle w:val="2"/>
        <w:spacing w:before="0" w:after="0" w:line="579" w:lineRule="auto"/>
        <w:jc w:val="center"/>
        <w:rPr>
          <w:rFonts w:asciiTheme="majorEastAsia" w:hAnsiTheme="majorEastAsia" w:eastAsiaTheme="majorEastAsia"/>
        </w:rPr>
      </w:pPr>
      <w:r>
        <w:rPr>
          <w:rFonts w:hint="eastAsia" w:ascii="黑体" w:hAnsi="黑体" w:eastAsia="黑体"/>
        </w:rPr>
        <w:t>预算支出绩效评价报告</w:t>
      </w:r>
    </w:p>
    <w:p>
      <w:pPr>
        <w:spacing w:line="560" w:lineRule="exact"/>
        <w:ind w:firstLine="640" w:firstLineChars="200"/>
        <w:rPr>
          <w:rFonts w:ascii="仿宋" w:hAnsi="仿宋" w:eastAsia="仿宋"/>
          <w:sz w:val="32"/>
          <w:szCs w:val="32"/>
        </w:rPr>
      </w:pPr>
    </w:p>
    <w:p>
      <w:pPr>
        <w:ind w:firstLine="630"/>
        <w:rPr>
          <w:rFonts w:ascii="仿宋" w:hAnsi="仿宋" w:eastAsia="仿宋" w:cs="仿宋"/>
          <w:sz w:val="30"/>
          <w:szCs w:val="30"/>
        </w:rPr>
      </w:pPr>
      <w:r>
        <w:rPr>
          <w:rFonts w:hint="eastAsia" w:ascii="仿宋" w:hAnsi="仿宋" w:eastAsia="仿宋" w:cs="仿宋"/>
          <w:sz w:val="30"/>
          <w:szCs w:val="30"/>
        </w:rPr>
        <w:t>根据《湖南省预算绩效目标管理办法》（湘财绩〔2013〕29号）文件精神及常财绩〔2017〕81号关于项目支出和部门整体支出绩效评价的通知，为确保预算绩效管理的有效推进，提高预算编制的科学性和规范性，提高资金使用效益，管理处领导高度重视，立即召开相关人员会议，积极组织开展绩效自评，现将自评结果汇报如下：</w:t>
      </w:r>
    </w:p>
    <w:p>
      <w:pPr>
        <w:ind w:firstLine="630"/>
        <w:rPr>
          <w:rFonts w:ascii="仿宋" w:hAnsi="仿宋" w:eastAsia="仿宋" w:cs="仿宋"/>
          <w:b/>
          <w:bCs/>
          <w:sz w:val="30"/>
          <w:szCs w:val="30"/>
        </w:rPr>
      </w:pPr>
      <w:r>
        <w:rPr>
          <w:rFonts w:hint="eastAsia" w:ascii="仿宋" w:hAnsi="仿宋" w:eastAsia="仿宋" w:cs="仿宋"/>
          <w:b/>
          <w:bCs/>
          <w:sz w:val="30"/>
          <w:szCs w:val="30"/>
        </w:rPr>
        <w:t>一、基本情况</w:t>
      </w:r>
    </w:p>
    <w:p>
      <w:pPr>
        <w:ind w:firstLine="630"/>
        <w:rPr>
          <w:rFonts w:ascii="仿宋" w:hAnsi="仿宋" w:eastAsia="仿宋" w:cs="仿宋"/>
          <w:sz w:val="30"/>
          <w:szCs w:val="30"/>
        </w:rPr>
      </w:pPr>
      <w:r>
        <w:rPr>
          <w:rFonts w:hint="eastAsia" w:ascii="仿宋" w:hAnsi="仿宋" w:eastAsia="仿宋" w:cs="仿宋"/>
          <w:sz w:val="30"/>
          <w:szCs w:val="30"/>
        </w:rPr>
        <w:t>湖南天堂山国家森林公园管理处机关全额拨款事业编制40名，其中：主任1名（副处级），副主任3名（正科级），内设机构负责人4名（副科级），下设机构负责人正科级1名（弥泉林场场长），副科级5名（含弥泉林场副场长2名），目前到岗到位3</w:t>
      </w:r>
      <w:r>
        <w:rPr>
          <w:rFonts w:hint="default" w:ascii="仿宋" w:hAnsi="仿宋" w:eastAsia="仿宋" w:cs="仿宋"/>
          <w:sz w:val="30"/>
          <w:szCs w:val="30"/>
          <w:lang w:val="en-US"/>
        </w:rPr>
        <w:t>4</w:t>
      </w:r>
      <w:r>
        <w:rPr>
          <w:rFonts w:hint="eastAsia" w:ascii="仿宋" w:hAnsi="仿宋" w:eastAsia="仿宋" w:cs="仿宋"/>
          <w:sz w:val="30"/>
          <w:szCs w:val="30"/>
        </w:rPr>
        <w:t>人，其中占用单位编制人员25人，林场及林业局等其他单位借调</w:t>
      </w:r>
      <w:r>
        <w:rPr>
          <w:rFonts w:hint="default" w:ascii="仿宋" w:hAnsi="仿宋" w:eastAsia="仿宋" w:cs="仿宋"/>
          <w:sz w:val="30"/>
          <w:szCs w:val="30"/>
          <w:lang w:val="en-US"/>
        </w:rPr>
        <w:t>9</w:t>
      </w:r>
      <w:r>
        <w:rPr>
          <w:rFonts w:hint="eastAsia" w:ascii="仿宋" w:hAnsi="仿宋" w:eastAsia="仿宋" w:cs="仿宋"/>
          <w:sz w:val="30"/>
          <w:szCs w:val="30"/>
        </w:rPr>
        <w:t>人。管理处内设机构包括综合科、经营管理科、资源保护科、资产管理科四个科室，下设机构包括九龙塔、铜钟岭、印山3个管理所和弥泉林场及印山天堂山西江风景名胜区管理办公室。</w:t>
      </w:r>
    </w:p>
    <w:p>
      <w:pPr>
        <w:rPr>
          <w:rFonts w:ascii="仿宋" w:hAnsi="仿宋" w:eastAsia="仿宋" w:cs="仿宋"/>
          <w:b/>
          <w:bCs/>
          <w:sz w:val="30"/>
          <w:szCs w:val="30"/>
        </w:rPr>
      </w:pPr>
      <w:r>
        <w:rPr>
          <w:rFonts w:hint="eastAsia" w:ascii="仿宋" w:hAnsi="仿宋" w:eastAsia="仿宋" w:cs="仿宋"/>
          <w:b/>
          <w:bCs/>
          <w:sz w:val="30"/>
          <w:szCs w:val="30"/>
        </w:rPr>
        <w:t xml:space="preserve">    二、项目概况</w:t>
      </w:r>
    </w:p>
    <w:p>
      <w:pPr>
        <w:ind w:firstLine="630"/>
        <w:rPr>
          <w:rFonts w:ascii="仿宋" w:hAnsi="仿宋" w:eastAsia="仿宋" w:cs="仿宋"/>
          <w:sz w:val="30"/>
          <w:szCs w:val="30"/>
        </w:rPr>
      </w:pPr>
      <w:r>
        <w:rPr>
          <w:rFonts w:hint="eastAsia" w:ascii="仿宋" w:hAnsi="仿宋" w:eastAsia="仿宋" w:cs="仿宋"/>
          <w:sz w:val="30"/>
          <w:szCs w:val="30"/>
        </w:rPr>
        <w:t>管理处202</w:t>
      </w:r>
      <w:r>
        <w:rPr>
          <w:rFonts w:hint="default" w:ascii="仿宋" w:hAnsi="仿宋" w:eastAsia="仿宋" w:cs="仿宋"/>
          <w:sz w:val="30"/>
          <w:szCs w:val="30"/>
          <w:lang w:val="en-US"/>
        </w:rPr>
        <w:t>1</w:t>
      </w:r>
      <w:r>
        <w:rPr>
          <w:rFonts w:hint="eastAsia" w:ascii="仿宋" w:hAnsi="仿宋" w:eastAsia="仿宋" w:cs="仿宋"/>
          <w:sz w:val="30"/>
          <w:szCs w:val="30"/>
        </w:rPr>
        <w:t>年总收入为</w:t>
      </w:r>
      <w:r>
        <w:rPr>
          <w:rFonts w:hint="eastAsia" w:ascii="仿宋" w:hAnsi="仿宋" w:eastAsia="仿宋" w:cs="仿宋"/>
          <w:sz w:val="30"/>
          <w:szCs w:val="30"/>
          <w:lang w:val="en-US" w:eastAsia="zh-CN"/>
        </w:rPr>
        <w:t>726</w:t>
      </w:r>
      <w:r>
        <w:rPr>
          <w:rFonts w:hint="eastAsia" w:ascii="仿宋" w:hAnsi="仿宋" w:eastAsia="仿宋" w:cs="仿宋"/>
          <w:sz w:val="30"/>
          <w:szCs w:val="30"/>
        </w:rPr>
        <w:t>.</w:t>
      </w:r>
      <w:r>
        <w:rPr>
          <w:rFonts w:hint="eastAsia" w:ascii="仿宋" w:hAnsi="仿宋" w:eastAsia="仿宋" w:cs="仿宋"/>
          <w:sz w:val="30"/>
          <w:szCs w:val="30"/>
          <w:lang w:val="en-US" w:eastAsia="zh-CN"/>
        </w:rPr>
        <w:t>95</w:t>
      </w:r>
      <w:r>
        <w:rPr>
          <w:rFonts w:hint="eastAsia" w:ascii="仿宋" w:hAnsi="仿宋" w:eastAsia="仿宋" w:cs="仿宋"/>
          <w:sz w:val="30"/>
          <w:szCs w:val="30"/>
        </w:rPr>
        <w:t>万元，财政拨款收入486.76万元，上级补助收入240.19万元。</w:t>
      </w:r>
    </w:p>
    <w:p>
      <w:pPr>
        <w:ind w:firstLine="630"/>
        <w:rPr>
          <w:rFonts w:ascii="仿宋" w:hAnsi="仿宋" w:eastAsia="仿宋" w:cs="仿宋"/>
          <w:sz w:val="30"/>
          <w:szCs w:val="30"/>
        </w:rPr>
      </w:pPr>
      <w:r>
        <w:rPr>
          <w:rFonts w:hint="eastAsia" w:ascii="仿宋" w:hAnsi="仿宋" w:eastAsia="仿宋" w:cs="仿宋"/>
          <w:sz w:val="30"/>
          <w:szCs w:val="30"/>
        </w:rPr>
        <w:t>（一）、财政拨款包括：</w:t>
      </w:r>
    </w:p>
    <w:p>
      <w:pPr>
        <w:rPr>
          <w:rFonts w:ascii="仿宋" w:hAnsi="仿宋" w:eastAsia="仿宋" w:cs="仿宋"/>
          <w:sz w:val="30"/>
          <w:szCs w:val="30"/>
        </w:rPr>
      </w:pPr>
      <w:r>
        <w:rPr>
          <w:rFonts w:hint="eastAsia" w:ascii="仿宋" w:hAnsi="仿宋" w:eastAsia="仿宋" w:cs="仿宋"/>
          <w:sz w:val="30"/>
          <w:szCs w:val="30"/>
        </w:rPr>
        <w:t xml:space="preserve">    1、行政运行经费2</w:t>
      </w:r>
      <w:r>
        <w:rPr>
          <w:rFonts w:hint="eastAsia" w:ascii="仿宋" w:hAnsi="仿宋" w:eastAsia="仿宋" w:cs="仿宋"/>
          <w:sz w:val="30"/>
          <w:szCs w:val="30"/>
          <w:lang w:val="en-US" w:eastAsia="zh-CN"/>
        </w:rPr>
        <w:t>99</w:t>
      </w:r>
      <w:r>
        <w:rPr>
          <w:rFonts w:hint="eastAsia" w:ascii="仿宋" w:hAnsi="仿宋" w:eastAsia="仿宋" w:cs="仿宋"/>
          <w:sz w:val="30"/>
          <w:szCs w:val="30"/>
        </w:rPr>
        <w:t>.</w:t>
      </w:r>
      <w:r>
        <w:rPr>
          <w:rFonts w:hint="eastAsia" w:ascii="仿宋" w:hAnsi="仿宋" w:eastAsia="仿宋" w:cs="仿宋"/>
          <w:sz w:val="30"/>
          <w:szCs w:val="30"/>
          <w:lang w:val="en-US" w:eastAsia="zh-CN"/>
        </w:rPr>
        <w:t>99</w:t>
      </w:r>
      <w:r>
        <w:rPr>
          <w:rFonts w:hint="eastAsia" w:ascii="仿宋" w:hAnsi="仿宋" w:eastAsia="仿宋" w:cs="仿宋"/>
          <w:sz w:val="30"/>
          <w:szCs w:val="30"/>
        </w:rPr>
        <w:t>万元，其中：工资1</w:t>
      </w:r>
      <w:r>
        <w:rPr>
          <w:rFonts w:hint="eastAsia" w:ascii="仿宋" w:hAnsi="仿宋" w:eastAsia="仿宋" w:cs="仿宋"/>
          <w:sz w:val="30"/>
          <w:szCs w:val="30"/>
          <w:lang w:val="en-US" w:eastAsia="zh-CN"/>
        </w:rPr>
        <w:t>20</w:t>
      </w:r>
      <w:r>
        <w:rPr>
          <w:rFonts w:hint="eastAsia" w:ascii="仿宋" w:hAnsi="仿宋" w:eastAsia="仿宋" w:cs="仿宋"/>
          <w:sz w:val="30"/>
          <w:szCs w:val="30"/>
        </w:rPr>
        <w:t>.</w:t>
      </w:r>
      <w:r>
        <w:rPr>
          <w:rFonts w:hint="eastAsia" w:ascii="仿宋" w:hAnsi="仿宋" w:eastAsia="仿宋" w:cs="仿宋"/>
          <w:sz w:val="30"/>
          <w:szCs w:val="30"/>
          <w:lang w:val="en-US" w:eastAsia="zh-CN"/>
        </w:rPr>
        <w:t>3</w:t>
      </w:r>
      <w:r>
        <w:rPr>
          <w:rFonts w:hint="eastAsia" w:ascii="仿宋" w:hAnsi="仿宋" w:eastAsia="仿宋" w:cs="仿宋"/>
          <w:sz w:val="30"/>
          <w:szCs w:val="30"/>
        </w:rPr>
        <w:t>万元，20</w:t>
      </w:r>
      <w:r>
        <w:rPr>
          <w:rFonts w:hint="eastAsia" w:ascii="仿宋" w:hAnsi="仿宋" w:eastAsia="仿宋" w:cs="仿宋"/>
          <w:sz w:val="30"/>
          <w:szCs w:val="30"/>
          <w:lang w:val="en-US" w:eastAsia="zh-CN"/>
        </w:rPr>
        <w:t>21</w:t>
      </w:r>
      <w:r>
        <w:rPr>
          <w:rFonts w:hint="eastAsia" w:ascii="仿宋" w:hAnsi="仿宋" w:eastAsia="仿宋" w:cs="仿宋"/>
          <w:sz w:val="30"/>
          <w:szCs w:val="30"/>
        </w:rPr>
        <w:t>年乡镇工作补贴7.</w:t>
      </w:r>
      <w:r>
        <w:rPr>
          <w:rFonts w:hint="eastAsia" w:ascii="仿宋" w:hAnsi="仿宋" w:eastAsia="仿宋" w:cs="仿宋"/>
          <w:sz w:val="30"/>
          <w:szCs w:val="30"/>
          <w:lang w:val="en-US" w:eastAsia="zh-CN"/>
        </w:rPr>
        <w:t>1</w:t>
      </w:r>
      <w:r>
        <w:rPr>
          <w:rFonts w:hint="eastAsia" w:ascii="仿宋" w:hAnsi="仿宋" w:eastAsia="仿宋" w:cs="仿宋"/>
          <w:sz w:val="30"/>
          <w:szCs w:val="30"/>
        </w:rPr>
        <w:t>万元，20</w:t>
      </w:r>
      <w:r>
        <w:rPr>
          <w:rFonts w:hint="eastAsia" w:ascii="仿宋" w:hAnsi="仿宋" w:eastAsia="仿宋" w:cs="仿宋"/>
          <w:sz w:val="30"/>
          <w:szCs w:val="30"/>
          <w:lang w:val="en-US" w:eastAsia="zh-CN"/>
        </w:rPr>
        <w:t>20</w:t>
      </w:r>
      <w:r>
        <w:rPr>
          <w:rFonts w:hint="eastAsia" w:ascii="仿宋" w:hAnsi="仿宋" w:eastAsia="仿宋" w:cs="仿宋"/>
          <w:sz w:val="30"/>
          <w:szCs w:val="30"/>
        </w:rPr>
        <w:t>年13月奖励工资11.</w:t>
      </w:r>
      <w:r>
        <w:rPr>
          <w:rFonts w:hint="eastAsia" w:ascii="仿宋" w:hAnsi="仿宋" w:eastAsia="仿宋" w:cs="仿宋"/>
          <w:sz w:val="30"/>
          <w:szCs w:val="30"/>
          <w:lang w:val="en-US" w:eastAsia="zh-CN"/>
        </w:rPr>
        <w:t>59</w:t>
      </w:r>
      <w:r>
        <w:rPr>
          <w:rFonts w:hint="eastAsia" w:ascii="仿宋" w:hAnsi="仿宋" w:eastAsia="仿宋" w:cs="仿宋"/>
          <w:sz w:val="30"/>
          <w:szCs w:val="30"/>
        </w:rPr>
        <w:t>万元，20</w:t>
      </w:r>
      <w:r>
        <w:rPr>
          <w:rFonts w:hint="eastAsia" w:ascii="仿宋" w:hAnsi="仿宋" w:eastAsia="仿宋" w:cs="仿宋"/>
          <w:sz w:val="30"/>
          <w:szCs w:val="30"/>
          <w:lang w:val="en-US" w:eastAsia="zh-CN"/>
        </w:rPr>
        <w:t>20</w:t>
      </w:r>
      <w:r>
        <w:rPr>
          <w:rFonts w:hint="eastAsia" w:ascii="仿宋" w:hAnsi="仿宋" w:eastAsia="仿宋" w:cs="仿宋"/>
          <w:sz w:val="30"/>
          <w:szCs w:val="30"/>
        </w:rPr>
        <w:t>年目标考核绩效奖15.6万元，财政安排公用经费1</w:t>
      </w:r>
      <w:r>
        <w:rPr>
          <w:rFonts w:hint="eastAsia" w:ascii="仿宋" w:hAnsi="仿宋" w:eastAsia="仿宋" w:cs="仿宋"/>
          <w:sz w:val="30"/>
          <w:szCs w:val="30"/>
          <w:lang w:val="en-US" w:eastAsia="zh-CN"/>
        </w:rPr>
        <w:t>4</w:t>
      </w:r>
      <w:r>
        <w:rPr>
          <w:rFonts w:hint="eastAsia" w:ascii="仿宋" w:hAnsi="仿宋" w:eastAsia="仿宋" w:cs="仿宋"/>
          <w:sz w:val="30"/>
          <w:szCs w:val="30"/>
        </w:rPr>
        <w:t>5.</w:t>
      </w:r>
      <w:r>
        <w:rPr>
          <w:rFonts w:hint="eastAsia" w:ascii="仿宋" w:hAnsi="仿宋" w:eastAsia="仿宋" w:cs="仿宋"/>
          <w:sz w:val="30"/>
          <w:szCs w:val="30"/>
          <w:lang w:val="en-US" w:eastAsia="zh-CN"/>
        </w:rPr>
        <w:t>4</w:t>
      </w:r>
      <w:r>
        <w:rPr>
          <w:rFonts w:hint="eastAsia" w:ascii="仿宋" w:hAnsi="仿宋" w:eastAsia="仿宋" w:cs="仿宋"/>
          <w:sz w:val="30"/>
          <w:szCs w:val="30"/>
        </w:rPr>
        <w:t>万元。</w:t>
      </w:r>
    </w:p>
    <w:p>
      <w:pPr>
        <w:ind w:firstLine="600"/>
        <w:rPr>
          <w:rFonts w:ascii="仿宋" w:hAnsi="仿宋" w:eastAsia="仿宋" w:cs="仿宋"/>
          <w:sz w:val="30"/>
          <w:szCs w:val="30"/>
        </w:rPr>
      </w:pPr>
      <w:r>
        <w:rPr>
          <w:rFonts w:hint="eastAsia" w:ascii="仿宋" w:hAnsi="仿宋" w:eastAsia="仿宋" w:cs="仿宋"/>
          <w:sz w:val="30"/>
          <w:szCs w:val="30"/>
        </w:rPr>
        <w:t>2、一般行政管理事务2.</w:t>
      </w:r>
      <w:r>
        <w:rPr>
          <w:rFonts w:hint="eastAsia" w:ascii="仿宋" w:hAnsi="仿宋" w:eastAsia="仿宋" w:cs="仿宋"/>
          <w:sz w:val="30"/>
          <w:szCs w:val="30"/>
          <w:lang w:val="en-US" w:eastAsia="zh-CN"/>
        </w:rPr>
        <w:t>6</w:t>
      </w:r>
      <w:r>
        <w:rPr>
          <w:rFonts w:hint="eastAsia" w:ascii="仿宋" w:hAnsi="仿宋" w:eastAsia="仿宋" w:cs="仿宋"/>
          <w:sz w:val="30"/>
          <w:szCs w:val="30"/>
        </w:rPr>
        <w:t>万元。</w:t>
      </w:r>
    </w:p>
    <w:p>
      <w:pPr>
        <w:ind w:firstLine="600"/>
        <w:rPr>
          <w:rFonts w:ascii="仿宋" w:hAnsi="仿宋" w:eastAsia="仿宋" w:cs="仿宋"/>
          <w:sz w:val="30"/>
          <w:szCs w:val="30"/>
        </w:rPr>
      </w:pPr>
      <w:r>
        <w:rPr>
          <w:rFonts w:hint="eastAsia" w:ascii="仿宋" w:hAnsi="仿宋" w:eastAsia="仿宋" w:cs="仿宋"/>
          <w:sz w:val="30"/>
          <w:szCs w:val="30"/>
        </w:rPr>
        <w:t>3、动植物保护资金</w:t>
      </w:r>
      <w:r>
        <w:rPr>
          <w:rFonts w:hint="eastAsia" w:ascii="仿宋" w:hAnsi="仿宋" w:eastAsia="仿宋" w:cs="仿宋"/>
          <w:sz w:val="30"/>
          <w:szCs w:val="30"/>
          <w:lang w:val="en-US" w:eastAsia="zh-CN"/>
        </w:rPr>
        <w:t>4.62</w:t>
      </w:r>
      <w:r>
        <w:rPr>
          <w:rFonts w:hint="eastAsia" w:ascii="仿宋" w:hAnsi="仿宋" w:eastAsia="仿宋" w:cs="仿宋"/>
          <w:sz w:val="30"/>
          <w:szCs w:val="30"/>
        </w:rPr>
        <w:t>万元</w:t>
      </w:r>
      <w:r>
        <w:rPr>
          <w:rFonts w:hint="eastAsia" w:ascii="仿宋" w:hAnsi="仿宋" w:eastAsia="仿宋" w:cs="仿宋"/>
          <w:sz w:val="30"/>
          <w:szCs w:val="30"/>
          <w:lang w:eastAsia="zh-CN"/>
        </w:rPr>
        <w:t>及</w:t>
      </w:r>
      <w:r>
        <w:rPr>
          <w:rFonts w:hint="eastAsia" w:ascii="仿宋" w:hAnsi="仿宋" w:eastAsia="仿宋" w:cs="仿宋"/>
          <w:sz w:val="30"/>
          <w:szCs w:val="30"/>
          <w:lang w:val="en-US" w:eastAsia="zh-CN"/>
        </w:rPr>
        <w:t>生态保护支出20万元</w:t>
      </w:r>
      <w:r>
        <w:rPr>
          <w:rFonts w:hint="eastAsia" w:ascii="仿宋" w:hAnsi="仿宋" w:eastAsia="仿宋" w:cs="仿宋"/>
          <w:sz w:val="30"/>
          <w:szCs w:val="30"/>
        </w:rPr>
        <w:t>，为预算安排从重点生态功能区资金中安排森林保护资金（野生动物、古树、古迹保护、病虫害防治、监测及除治）。</w:t>
      </w:r>
    </w:p>
    <w:p>
      <w:pPr>
        <w:ind w:firstLine="600"/>
        <w:rPr>
          <w:rFonts w:ascii="仿宋" w:hAnsi="仿宋" w:eastAsia="仿宋" w:cs="仿宋"/>
          <w:sz w:val="30"/>
          <w:szCs w:val="30"/>
        </w:rPr>
      </w:pPr>
      <w:r>
        <w:rPr>
          <w:rFonts w:hint="eastAsia" w:ascii="仿宋" w:hAnsi="仿宋" w:eastAsia="仿宋" w:cs="仿宋"/>
          <w:sz w:val="30"/>
          <w:szCs w:val="30"/>
        </w:rPr>
        <w:t>4、天堂山植被生态修复资金</w:t>
      </w:r>
      <w:r>
        <w:rPr>
          <w:rFonts w:hint="eastAsia" w:ascii="仿宋" w:hAnsi="仿宋" w:eastAsia="仿宋" w:cs="仿宋"/>
          <w:sz w:val="30"/>
          <w:szCs w:val="30"/>
          <w:lang w:val="en-US" w:eastAsia="zh-CN"/>
        </w:rPr>
        <w:t>58.38</w:t>
      </w:r>
      <w:r>
        <w:rPr>
          <w:rFonts w:hint="eastAsia" w:ascii="仿宋" w:hAnsi="仿宋" w:eastAsia="仿宋" w:cs="仿宋"/>
          <w:sz w:val="30"/>
          <w:szCs w:val="30"/>
        </w:rPr>
        <w:t>万元</w:t>
      </w:r>
      <w:r>
        <w:rPr>
          <w:rFonts w:hint="eastAsia" w:ascii="仿宋" w:hAnsi="仿宋" w:eastAsia="仿宋" w:cs="仿宋"/>
          <w:sz w:val="30"/>
          <w:szCs w:val="30"/>
          <w:lang w:val="en-US" w:eastAsia="zh-CN"/>
        </w:rPr>
        <w:t>,主要用于天堂山杜鹃花群落修复</w:t>
      </w:r>
      <w:r>
        <w:rPr>
          <w:rFonts w:hint="eastAsia" w:ascii="仿宋" w:hAnsi="仿宋" w:eastAsia="仿宋" w:cs="仿宋"/>
          <w:sz w:val="30"/>
          <w:szCs w:val="30"/>
        </w:rPr>
        <w:t>。</w:t>
      </w:r>
    </w:p>
    <w:p>
      <w:pPr>
        <w:ind w:firstLine="600"/>
        <w:rPr>
          <w:rFonts w:ascii="仿宋" w:hAnsi="仿宋" w:eastAsia="仿宋" w:cs="仿宋"/>
          <w:sz w:val="30"/>
          <w:szCs w:val="30"/>
        </w:rPr>
      </w:pPr>
      <w:r>
        <w:rPr>
          <w:rFonts w:hint="eastAsia" w:ascii="仿宋" w:hAnsi="仿宋" w:eastAsia="仿宋" w:cs="仿宋"/>
          <w:sz w:val="30"/>
          <w:szCs w:val="30"/>
        </w:rPr>
        <w:t>5、其他林业支出资金</w:t>
      </w:r>
      <w:r>
        <w:rPr>
          <w:rFonts w:hint="eastAsia" w:ascii="仿宋" w:hAnsi="仿宋" w:eastAsia="仿宋" w:cs="仿宋"/>
          <w:sz w:val="30"/>
          <w:szCs w:val="30"/>
          <w:lang w:val="en-US" w:eastAsia="zh-CN"/>
        </w:rPr>
        <w:t>10</w:t>
      </w:r>
      <w:r>
        <w:rPr>
          <w:rFonts w:hint="eastAsia" w:ascii="仿宋" w:hAnsi="仿宋" w:eastAsia="仿宋" w:cs="仿宋"/>
          <w:sz w:val="30"/>
          <w:szCs w:val="30"/>
        </w:rPr>
        <w:t>万元，用于旅游安全维护与森林资源摸底调查。</w:t>
      </w:r>
    </w:p>
    <w:p>
      <w:pPr>
        <w:ind w:firstLine="600"/>
        <w:rPr>
          <w:rFonts w:hint="eastAsia" w:ascii="仿宋" w:hAnsi="仿宋" w:eastAsia="仿宋" w:cs="仿宋"/>
          <w:sz w:val="30"/>
          <w:szCs w:val="30"/>
        </w:rPr>
      </w:pPr>
      <w:r>
        <w:rPr>
          <w:rFonts w:hint="eastAsia" w:ascii="仿宋" w:hAnsi="仿宋" w:eastAsia="仿宋" w:cs="仿宋"/>
          <w:sz w:val="30"/>
          <w:szCs w:val="30"/>
        </w:rPr>
        <w:t>6、其他文化和旅游支出资金</w:t>
      </w:r>
      <w:r>
        <w:rPr>
          <w:rFonts w:hint="eastAsia" w:ascii="仿宋" w:hAnsi="仿宋" w:eastAsia="仿宋" w:cs="仿宋"/>
          <w:sz w:val="30"/>
          <w:szCs w:val="30"/>
          <w:lang w:val="en-US" w:eastAsia="zh-CN"/>
        </w:rPr>
        <w:t>23</w:t>
      </w:r>
      <w:r>
        <w:rPr>
          <w:rFonts w:hint="eastAsia" w:ascii="仿宋" w:hAnsi="仿宋" w:eastAsia="仿宋" w:cs="仿宋"/>
          <w:sz w:val="30"/>
          <w:szCs w:val="30"/>
        </w:rPr>
        <w:t>.</w:t>
      </w:r>
      <w:r>
        <w:rPr>
          <w:rFonts w:hint="eastAsia" w:ascii="仿宋" w:hAnsi="仿宋" w:eastAsia="仿宋" w:cs="仿宋"/>
          <w:sz w:val="30"/>
          <w:szCs w:val="30"/>
          <w:lang w:val="en-US" w:eastAsia="zh-CN"/>
        </w:rPr>
        <w:t>86</w:t>
      </w:r>
      <w:r>
        <w:rPr>
          <w:rFonts w:hint="eastAsia" w:ascii="仿宋" w:hAnsi="仿宋" w:eastAsia="仿宋" w:cs="仿宋"/>
          <w:sz w:val="30"/>
          <w:szCs w:val="30"/>
        </w:rPr>
        <w:t>万元，其中：天堂山游步道修复资金</w:t>
      </w:r>
      <w:r>
        <w:rPr>
          <w:rFonts w:hint="eastAsia" w:ascii="仿宋" w:hAnsi="仿宋" w:eastAsia="仿宋" w:cs="仿宋"/>
          <w:sz w:val="30"/>
          <w:szCs w:val="30"/>
          <w:lang w:val="en-US" w:eastAsia="zh-CN"/>
        </w:rPr>
        <w:t>12</w:t>
      </w:r>
      <w:r>
        <w:rPr>
          <w:rFonts w:hint="eastAsia" w:ascii="仿宋" w:hAnsi="仿宋" w:eastAsia="仿宋" w:cs="仿宋"/>
          <w:sz w:val="30"/>
          <w:szCs w:val="30"/>
        </w:rPr>
        <w:t>.62万元，盐茶古道维修资金</w:t>
      </w:r>
      <w:r>
        <w:rPr>
          <w:rFonts w:hint="eastAsia" w:ascii="仿宋" w:hAnsi="仿宋" w:eastAsia="仿宋" w:cs="仿宋"/>
          <w:sz w:val="30"/>
          <w:szCs w:val="30"/>
          <w:lang w:val="en-US" w:eastAsia="zh-CN"/>
        </w:rPr>
        <w:t>11</w:t>
      </w:r>
      <w:r>
        <w:rPr>
          <w:rFonts w:hint="eastAsia" w:ascii="仿宋" w:hAnsi="仿宋" w:eastAsia="仿宋" w:cs="仿宋"/>
          <w:sz w:val="30"/>
          <w:szCs w:val="30"/>
        </w:rPr>
        <w:t>.</w:t>
      </w:r>
      <w:r>
        <w:rPr>
          <w:rFonts w:hint="eastAsia" w:ascii="仿宋" w:hAnsi="仿宋" w:eastAsia="仿宋" w:cs="仿宋"/>
          <w:sz w:val="30"/>
          <w:szCs w:val="30"/>
          <w:lang w:val="en-US" w:eastAsia="zh-CN"/>
        </w:rPr>
        <w:t>24</w:t>
      </w:r>
      <w:r>
        <w:rPr>
          <w:rFonts w:hint="eastAsia" w:ascii="仿宋" w:hAnsi="仿宋" w:eastAsia="仿宋" w:cs="仿宋"/>
          <w:sz w:val="30"/>
          <w:szCs w:val="30"/>
        </w:rPr>
        <w:t>万元。</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7、其他农业农村支出19.98万元，用于乡村振兴。</w:t>
      </w:r>
    </w:p>
    <w:p>
      <w:pPr>
        <w:ind w:firstLine="600"/>
        <w:rPr>
          <w:rFonts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、财政安排养老保险、工伤保险补助及行政单位医疗资金3</w:t>
      </w:r>
      <w:r>
        <w:rPr>
          <w:rFonts w:hint="eastAsia" w:ascii="仿宋" w:hAnsi="仿宋" w:eastAsia="仿宋" w:cs="仿宋"/>
          <w:sz w:val="30"/>
          <w:szCs w:val="30"/>
          <w:lang w:val="en-US" w:eastAsia="zh-CN"/>
        </w:rPr>
        <w:t>4</w:t>
      </w:r>
      <w:r>
        <w:rPr>
          <w:rFonts w:hint="eastAsia" w:ascii="仿宋" w:hAnsi="仿宋" w:eastAsia="仿宋" w:cs="仿宋"/>
          <w:sz w:val="30"/>
          <w:szCs w:val="30"/>
        </w:rPr>
        <w:t>.</w:t>
      </w:r>
      <w:r>
        <w:rPr>
          <w:rFonts w:hint="eastAsia" w:ascii="仿宋" w:hAnsi="仿宋" w:eastAsia="仿宋" w:cs="仿宋"/>
          <w:sz w:val="30"/>
          <w:szCs w:val="30"/>
          <w:lang w:val="en-US" w:eastAsia="zh-CN"/>
        </w:rPr>
        <w:t>4</w:t>
      </w:r>
      <w:r>
        <w:rPr>
          <w:rFonts w:hint="eastAsia" w:ascii="仿宋" w:hAnsi="仿宋" w:eastAsia="仿宋" w:cs="仿宋"/>
          <w:sz w:val="30"/>
          <w:szCs w:val="30"/>
        </w:rPr>
        <w:t>2万元。</w:t>
      </w:r>
    </w:p>
    <w:p>
      <w:pPr>
        <w:ind w:firstLine="600"/>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、财政安排住房公积金1</w:t>
      </w:r>
      <w:r>
        <w:rPr>
          <w:rFonts w:hint="eastAsia" w:ascii="仿宋" w:hAnsi="仿宋" w:eastAsia="仿宋" w:cs="仿宋"/>
          <w:sz w:val="30"/>
          <w:szCs w:val="30"/>
          <w:lang w:val="en-US" w:eastAsia="zh-CN"/>
        </w:rPr>
        <w:t>2</w:t>
      </w:r>
      <w:r>
        <w:rPr>
          <w:rFonts w:hint="eastAsia" w:ascii="仿宋" w:hAnsi="仿宋" w:eastAsia="仿宋" w:cs="仿宋"/>
          <w:sz w:val="30"/>
          <w:szCs w:val="30"/>
        </w:rPr>
        <w:t>.</w:t>
      </w:r>
      <w:r>
        <w:rPr>
          <w:rFonts w:hint="eastAsia" w:ascii="仿宋" w:hAnsi="仿宋" w:eastAsia="仿宋" w:cs="仿宋"/>
          <w:sz w:val="30"/>
          <w:szCs w:val="30"/>
          <w:lang w:val="en-US" w:eastAsia="zh-CN"/>
        </w:rPr>
        <w:t>9</w:t>
      </w:r>
      <w:r>
        <w:rPr>
          <w:rFonts w:hint="eastAsia" w:ascii="仿宋" w:hAnsi="仿宋" w:eastAsia="仿宋" w:cs="仿宋"/>
          <w:sz w:val="30"/>
          <w:szCs w:val="30"/>
        </w:rPr>
        <w:t>万元。</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w:t>
      </w:r>
      <w:r>
        <w:rPr>
          <w:rFonts w:hint="eastAsia" w:ascii="仿宋" w:hAnsi="仿宋" w:eastAsia="仿宋" w:cs="仿宋"/>
          <w:sz w:val="30"/>
          <w:szCs w:val="30"/>
        </w:rPr>
        <w:t>上级补助收入240.19万元</w:t>
      </w:r>
      <w:r>
        <w:rPr>
          <w:rFonts w:hint="eastAsia" w:ascii="仿宋" w:hAnsi="仿宋" w:eastAsia="仿宋" w:cs="仿宋"/>
          <w:sz w:val="30"/>
          <w:szCs w:val="30"/>
          <w:lang w:eastAsia="zh-CN"/>
        </w:rPr>
        <w:t>为欧洲投资银行湖南森林提质增效示范项目当年兑付的提款报账资金。</w:t>
      </w:r>
    </w:p>
    <w:p>
      <w:pPr>
        <w:ind w:firstLine="600"/>
        <w:rPr>
          <w:rFonts w:ascii="仿宋" w:hAnsi="仿宋" w:eastAsia="仿宋" w:cs="仿宋"/>
          <w:sz w:val="30"/>
          <w:szCs w:val="30"/>
        </w:rPr>
      </w:pPr>
      <w:r>
        <w:rPr>
          <w:rFonts w:hint="eastAsia" w:ascii="仿宋" w:hAnsi="仿宋" w:eastAsia="仿宋" w:cs="仿宋"/>
          <w:b/>
          <w:bCs/>
          <w:sz w:val="30"/>
          <w:szCs w:val="30"/>
        </w:rPr>
        <w:t>三、绩效目标</w:t>
      </w:r>
    </w:p>
    <w:p>
      <w:pPr>
        <w:ind w:firstLine="600"/>
        <w:rPr>
          <w:rFonts w:ascii="仿宋" w:hAnsi="仿宋" w:eastAsia="仿宋" w:cs="仿宋"/>
          <w:sz w:val="30"/>
          <w:szCs w:val="30"/>
        </w:rPr>
      </w:pPr>
      <w:r>
        <w:rPr>
          <w:rFonts w:hint="eastAsia" w:ascii="仿宋" w:hAnsi="仿宋" w:eastAsia="仿宋" w:cs="仿宋"/>
          <w:sz w:val="30"/>
          <w:szCs w:val="30"/>
        </w:rPr>
        <w:t>通过项目实施，有效保护园区森林资源及风景资源，维护园区生态环境，并有保护的基础上，以增加旅游基础设施和配套设施为手段，采用扶持和发展园区合作社的林下经济，开展茶旅结合，试点森林人家、农家乐、生态休闲</w:t>
      </w:r>
      <w:r>
        <w:rPr>
          <w:rFonts w:hint="eastAsia" w:ascii="仿宋" w:hAnsi="仿宋" w:eastAsia="仿宋" w:cs="仿宋"/>
          <w:sz w:val="30"/>
          <w:szCs w:val="30"/>
          <w:lang w:eastAsia="zh-CN"/>
        </w:rPr>
        <w:t>、民宿产业等</w:t>
      </w:r>
      <w:r>
        <w:rPr>
          <w:rFonts w:hint="eastAsia" w:ascii="仿宋" w:hAnsi="仿宋" w:eastAsia="仿宋" w:cs="仿宋"/>
          <w:sz w:val="30"/>
          <w:szCs w:val="30"/>
        </w:rPr>
        <w:t>旅游模式，合理开发利用森林资源，最终将园区建设成设施完善，功能齐全、特色鲜明的森林旅游特色示范区。</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四、绩效评价工作开展情况</w:t>
      </w:r>
    </w:p>
    <w:p>
      <w:pPr>
        <w:rPr>
          <w:rFonts w:ascii="仿宋" w:hAnsi="仿宋" w:eastAsia="仿宋" w:cs="仿宋"/>
          <w:sz w:val="30"/>
          <w:szCs w:val="30"/>
        </w:rPr>
      </w:pPr>
      <w:r>
        <w:rPr>
          <w:rFonts w:hint="eastAsia" w:ascii="仿宋" w:hAnsi="仿宋" w:eastAsia="仿宋" w:cs="仿宋"/>
          <w:sz w:val="30"/>
          <w:szCs w:val="30"/>
        </w:rPr>
        <w:t xml:space="preserve">    绩效评价目的：通过对部门和项目进行剖析，绩效就是评价收入产出比，按照企业的说法就是把每一分钱发挥到最大用处，通过评价，剔除无绩效的项目。我处20</w:t>
      </w:r>
      <w:r>
        <w:rPr>
          <w:rFonts w:hint="eastAsia" w:ascii="仿宋" w:hAnsi="仿宋" w:eastAsia="仿宋" w:cs="仿宋"/>
          <w:sz w:val="30"/>
          <w:szCs w:val="30"/>
          <w:lang w:val="en-US" w:eastAsia="zh-CN"/>
        </w:rPr>
        <w:t>21</w:t>
      </w:r>
      <w:r>
        <w:rPr>
          <w:rFonts w:hint="eastAsia" w:ascii="仿宋" w:hAnsi="仿宋" w:eastAsia="仿宋" w:cs="仿宋"/>
          <w:sz w:val="30"/>
          <w:szCs w:val="30"/>
        </w:rPr>
        <w:t>年除人员经费处，所有项目资金全部用于园区相关项目建设，并取得了一定的成绩。</w:t>
      </w:r>
    </w:p>
    <w:p>
      <w:pPr>
        <w:rPr>
          <w:rFonts w:ascii="仿宋" w:hAnsi="仿宋" w:eastAsia="仿宋" w:cs="仿宋"/>
          <w:sz w:val="30"/>
          <w:szCs w:val="30"/>
        </w:rPr>
      </w:pPr>
      <w:r>
        <w:rPr>
          <w:rFonts w:hint="eastAsia" w:ascii="仿宋" w:hAnsi="仿宋" w:eastAsia="仿宋" w:cs="仿宋"/>
          <w:sz w:val="30"/>
          <w:szCs w:val="30"/>
        </w:rPr>
        <w:t xml:space="preserve">    绩效评价工作过程：</w:t>
      </w:r>
    </w:p>
    <w:p>
      <w:pPr>
        <w:rPr>
          <w:rFonts w:ascii="仿宋" w:hAnsi="仿宋" w:eastAsia="仿宋" w:cs="仿宋"/>
          <w:sz w:val="30"/>
          <w:szCs w:val="30"/>
        </w:rPr>
      </w:pPr>
      <w:r>
        <w:rPr>
          <w:rFonts w:hint="eastAsia" w:ascii="仿宋" w:hAnsi="仿宋" w:eastAsia="仿宋" w:cs="仿宋"/>
          <w:sz w:val="30"/>
          <w:szCs w:val="30"/>
        </w:rPr>
        <w:t xml:space="preserve">    1、前期准备：按照绩效评价工作的要求，管理处组织综合科及相关项目实施人员对绩效评价相关的国家法律法规进行系统性认真学习并掌握。</w:t>
      </w:r>
    </w:p>
    <w:p>
      <w:pPr>
        <w:rPr>
          <w:rFonts w:ascii="仿宋" w:hAnsi="仿宋" w:eastAsia="仿宋" w:cs="仿宋"/>
          <w:sz w:val="30"/>
          <w:szCs w:val="30"/>
        </w:rPr>
      </w:pPr>
      <w:r>
        <w:rPr>
          <w:rFonts w:hint="eastAsia" w:ascii="仿宋" w:hAnsi="仿宋" w:eastAsia="仿宋" w:cs="仿宋"/>
          <w:sz w:val="30"/>
          <w:szCs w:val="30"/>
        </w:rPr>
        <w:t xml:space="preserve">    2、组织实施：根据本单位职能和年初预算编制的绩效考核项目予以绩效评价。</w:t>
      </w:r>
    </w:p>
    <w:p>
      <w:pPr>
        <w:ind w:firstLine="600"/>
        <w:rPr>
          <w:rFonts w:ascii="仿宋" w:hAnsi="仿宋" w:eastAsia="仿宋" w:cs="仿宋"/>
          <w:sz w:val="30"/>
          <w:szCs w:val="30"/>
        </w:rPr>
      </w:pPr>
      <w:r>
        <w:rPr>
          <w:rFonts w:hint="eastAsia" w:ascii="仿宋" w:hAnsi="仿宋" w:eastAsia="仿宋" w:cs="仿宋"/>
          <w:sz w:val="30"/>
          <w:szCs w:val="30"/>
        </w:rPr>
        <w:t>3、分析评价：根据本单位实际情况，进行汇总分析，校对评价指标进行评分。</w:t>
      </w:r>
    </w:p>
    <w:p>
      <w:pPr>
        <w:ind w:firstLine="600"/>
        <w:rPr>
          <w:rFonts w:ascii="仿宋" w:hAnsi="仿宋" w:eastAsia="仿宋" w:cs="仿宋"/>
          <w:b/>
          <w:bCs/>
          <w:sz w:val="30"/>
          <w:szCs w:val="30"/>
        </w:rPr>
      </w:pPr>
      <w:r>
        <w:rPr>
          <w:rFonts w:hint="eastAsia" w:ascii="仿宋" w:hAnsi="仿宋" w:eastAsia="仿宋" w:cs="仿宋"/>
          <w:b/>
          <w:bCs/>
          <w:sz w:val="30"/>
          <w:szCs w:val="30"/>
        </w:rPr>
        <w:t>五、主要绩效及评价结论</w:t>
      </w:r>
    </w:p>
    <w:p>
      <w:pPr>
        <w:ind w:firstLine="600"/>
        <w:rPr>
          <w:rFonts w:ascii="仿宋" w:hAnsi="仿宋" w:eastAsia="仿宋" w:cs="仿宋"/>
          <w:sz w:val="30"/>
          <w:szCs w:val="30"/>
        </w:rPr>
      </w:pPr>
      <w:r>
        <w:rPr>
          <w:rFonts w:hint="eastAsia" w:ascii="仿宋" w:hAnsi="仿宋" w:eastAsia="仿宋" w:cs="仿宋"/>
          <w:sz w:val="30"/>
          <w:szCs w:val="30"/>
        </w:rPr>
        <w:t>管理处通过财政项目资金的实施，全面完成了单位工作年度绩效目标：一是通过项目实施将园区森林旅游基础设施建设得到改善，增加园区游客量，增加旅游收入。主要实施了天堂山游步道维修的相关标识标牌建设，完善了相关配套设施，完成</w:t>
      </w:r>
      <w:r>
        <w:rPr>
          <w:rFonts w:hint="eastAsia" w:ascii="仿宋" w:hAnsi="仿宋" w:eastAsia="仿宋" w:cs="仿宋"/>
          <w:sz w:val="30"/>
          <w:szCs w:val="30"/>
          <w:lang w:eastAsia="zh-CN"/>
        </w:rPr>
        <w:t>西</w:t>
      </w:r>
      <w:r>
        <w:rPr>
          <w:rFonts w:hint="eastAsia" w:ascii="仿宋" w:hAnsi="仿宋" w:eastAsia="仿宋" w:cs="仿宋"/>
          <w:sz w:val="30"/>
          <w:szCs w:val="30"/>
        </w:rPr>
        <w:t>盐茶古道共</w:t>
      </w:r>
      <w:r>
        <w:rPr>
          <w:rFonts w:hint="eastAsia" w:ascii="仿宋" w:hAnsi="仿宋" w:eastAsia="仿宋" w:cs="仿宋"/>
          <w:sz w:val="30"/>
          <w:szCs w:val="30"/>
          <w:lang w:val="en-US" w:eastAsia="zh-CN"/>
        </w:rPr>
        <w:t>7.6</w:t>
      </w:r>
      <w:r>
        <w:rPr>
          <w:rFonts w:hint="eastAsia" w:ascii="仿宋" w:hAnsi="仿宋" w:eastAsia="仿宋" w:cs="仿宋"/>
          <w:sz w:val="30"/>
          <w:szCs w:val="30"/>
        </w:rPr>
        <w:t>公里游步道维修、杜鹃花群落的修复、2</w:t>
      </w:r>
      <w:r>
        <w:rPr>
          <w:rFonts w:hint="eastAsia" w:ascii="仿宋" w:hAnsi="仿宋" w:eastAsia="仿宋" w:cs="仿宋"/>
          <w:sz w:val="30"/>
          <w:szCs w:val="30"/>
          <w:lang w:val="en-US" w:eastAsia="zh-CN"/>
        </w:rPr>
        <w:t>5</w:t>
      </w:r>
      <w:r>
        <w:rPr>
          <w:rFonts w:hint="eastAsia" w:ascii="仿宋" w:hAnsi="仿宋" w:eastAsia="仿宋" w:cs="仿宋"/>
          <w:sz w:val="30"/>
          <w:szCs w:val="30"/>
        </w:rPr>
        <w:t>块4A标准标识标牌制作与安装、</w:t>
      </w:r>
      <w:r>
        <w:rPr>
          <w:rFonts w:hint="eastAsia" w:ascii="仿宋" w:hAnsi="仿宋" w:eastAsia="仿宋" w:cs="仿宋"/>
          <w:sz w:val="30"/>
          <w:szCs w:val="30"/>
          <w:lang w:eastAsia="zh-CN"/>
        </w:rPr>
        <w:t>补充和修复沿路</w:t>
      </w:r>
      <w:r>
        <w:rPr>
          <w:rFonts w:hint="eastAsia" w:ascii="仿宋" w:hAnsi="仿宋" w:eastAsia="仿宋" w:cs="仿宋"/>
          <w:sz w:val="30"/>
          <w:szCs w:val="30"/>
        </w:rPr>
        <w:t>休息石椅及生态垃圾箱设施配置工程，让园区观花游客明显增加。二是通过</w:t>
      </w:r>
      <w:r>
        <w:rPr>
          <w:rFonts w:hint="eastAsia" w:ascii="仿宋" w:hAnsi="仿宋" w:eastAsia="仿宋" w:cs="仿宋"/>
          <w:sz w:val="30"/>
          <w:szCs w:val="30"/>
          <w:lang w:eastAsia="zh-CN"/>
        </w:rPr>
        <w:t>欧洲投资银行湖南森林提质增效示范项目的实施</w:t>
      </w:r>
      <w:r>
        <w:rPr>
          <w:rFonts w:hint="eastAsia" w:ascii="仿宋" w:hAnsi="仿宋" w:eastAsia="仿宋" w:cs="仿宋"/>
          <w:sz w:val="30"/>
          <w:szCs w:val="30"/>
        </w:rPr>
        <w:t>，</w:t>
      </w:r>
      <w:r>
        <w:rPr>
          <w:rFonts w:hint="eastAsia" w:ascii="仿宋" w:hAnsi="仿宋" w:eastAsia="仿宋" w:cs="仿宋"/>
          <w:sz w:val="30"/>
          <w:szCs w:val="30"/>
          <w:lang w:eastAsia="zh-CN"/>
        </w:rPr>
        <w:t>在园区</w:t>
      </w:r>
      <w:r>
        <w:rPr>
          <w:rFonts w:hint="eastAsia" w:ascii="仿宋" w:hAnsi="仿宋" w:eastAsia="仿宋" w:cs="仿宋"/>
          <w:sz w:val="30"/>
          <w:szCs w:val="30"/>
        </w:rPr>
        <w:t>形成丰富的森林景观效果。通过</w:t>
      </w:r>
      <w:r>
        <w:rPr>
          <w:rFonts w:hint="eastAsia" w:ascii="仿宋" w:hAnsi="仿宋" w:eastAsia="仿宋" w:cs="仿宋"/>
          <w:sz w:val="30"/>
          <w:szCs w:val="30"/>
          <w:lang w:eastAsia="zh-CN"/>
        </w:rPr>
        <w:t>新造和</w:t>
      </w:r>
      <w:r>
        <w:rPr>
          <w:rFonts w:hint="eastAsia" w:ascii="仿宋" w:hAnsi="仿宋" w:eastAsia="仿宋" w:cs="仿宋"/>
          <w:sz w:val="30"/>
          <w:szCs w:val="30"/>
        </w:rPr>
        <w:t>补植景区</w:t>
      </w:r>
      <w:r>
        <w:rPr>
          <w:rFonts w:hint="eastAsia" w:ascii="仿宋" w:hAnsi="仿宋" w:eastAsia="仿宋" w:cs="仿宋"/>
          <w:sz w:val="30"/>
          <w:szCs w:val="30"/>
          <w:lang w:eastAsia="zh-CN"/>
        </w:rPr>
        <w:t>红榉</w:t>
      </w:r>
      <w:r>
        <w:rPr>
          <w:rFonts w:hint="eastAsia" w:ascii="仿宋" w:hAnsi="仿宋" w:eastAsia="仿宋" w:cs="仿宋"/>
          <w:sz w:val="30"/>
          <w:szCs w:val="30"/>
        </w:rPr>
        <w:t>、红稠、楠木</w:t>
      </w:r>
      <w:r>
        <w:rPr>
          <w:rFonts w:hint="eastAsia" w:ascii="仿宋" w:hAnsi="仿宋" w:eastAsia="仿宋" w:cs="仿宋"/>
          <w:sz w:val="30"/>
          <w:szCs w:val="30"/>
          <w:lang w:eastAsia="zh-CN"/>
        </w:rPr>
        <w:t>等珍稀阔叶树种</w:t>
      </w:r>
      <w:r>
        <w:rPr>
          <w:rFonts w:hint="eastAsia" w:ascii="仿宋" w:hAnsi="仿宋" w:eastAsia="仿宋" w:cs="仿宋"/>
          <w:sz w:val="30"/>
          <w:szCs w:val="30"/>
        </w:rPr>
        <w:t>，完成欧洲银行贷款湖南森林提质增效项目</w:t>
      </w:r>
      <w:r>
        <w:rPr>
          <w:rFonts w:hint="eastAsia" w:ascii="仿宋" w:hAnsi="仿宋" w:eastAsia="仿宋" w:cs="仿宋"/>
          <w:sz w:val="30"/>
          <w:szCs w:val="30"/>
          <w:lang w:val="en-US" w:eastAsia="zh-CN"/>
        </w:rPr>
        <w:t>613.2公顷</w:t>
      </w:r>
      <w:r>
        <w:rPr>
          <w:rFonts w:hint="eastAsia" w:ascii="仿宋" w:hAnsi="仿宋" w:eastAsia="仿宋" w:cs="仿宋"/>
          <w:sz w:val="30"/>
          <w:szCs w:val="30"/>
        </w:rPr>
        <w:t>，森林质量精准提升造林1</w:t>
      </w:r>
      <w:r>
        <w:rPr>
          <w:rFonts w:hint="eastAsia" w:ascii="仿宋" w:hAnsi="仿宋" w:eastAsia="仿宋" w:cs="仿宋"/>
          <w:sz w:val="30"/>
          <w:szCs w:val="30"/>
          <w:lang w:val="en-US" w:eastAsia="zh-CN"/>
        </w:rPr>
        <w:t>0</w:t>
      </w:r>
      <w:r>
        <w:rPr>
          <w:rFonts w:hint="eastAsia" w:ascii="仿宋" w:hAnsi="仿宋" w:eastAsia="仿宋" w:cs="仿宋"/>
          <w:sz w:val="30"/>
          <w:szCs w:val="30"/>
        </w:rPr>
        <w:t>00亩，并通过验收，对园区</w:t>
      </w:r>
      <w:r>
        <w:rPr>
          <w:rFonts w:hint="eastAsia" w:ascii="仿宋" w:hAnsi="仿宋" w:eastAsia="仿宋" w:cs="仿宋"/>
          <w:sz w:val="30"/>
          <w:szCs w:val="30"/>
          <w:lang w:val="en-US" w:eastAsia="zh-CN"/>
        </w:rPr>
        <w:t>237.7公顷</w:t>
      </w:r>
      <w:r>
        <w:rPr>
          <w:rFonts w:hint="eastAsia" w:ascii="仿宋" w:hAnsi="仿宋" w:eastAsia="仿宋" w:cs="仿宋"/>
          <w:sz w:val="30"/>
          <w:szCs w:val="30"/>
        </w:rPr>
        <w:t>杉木</w:t>
      </w:r>
      <w:r>
        <w:rPr>
          <w:rFonts w:hint="eastAsia" w:ascii="仿宋" w:hAnsi="仿宋" w:eastAsia="仿宋" w:cs="仿宋"/>
          <w:sz w:val="30"/>
          <w:szCs w:val="30"/>
          <w:lang w:eastAsia="zh-CN"/>
        </w:rPr>
        <w:t>、竹</w:t>
      </w:r>
      <w:r>
        <w:rPr>
          <w:rFonts w:hint="eastAsia" w:ascii="仿宋" w:hAnsi="仿宋" w:eastAsia="仿宋" w:cs="仿宋"/>
          <w:sz w:val="30"/>
          <w:szCs w:val="30"/>
        </w:rPr>
        <w:t>林进行抚育，提升了园区整体森林质量，增强了林相景观效果。三是以旅游产业为龙头，带动园区农民致富。</w:t>
      </w:r>
      <w:r>
        <w:rPr>
          <w:rFonts w:hint="eastAsia" w:ascii="仿宋" w:hAnsi="仿宋" w:eastAsia="仿宋" w:cs="仿宋"/>
          <w:sz w:val="30"/>
          <w:szCs w:val="30"/>
          <w:lang w:eastAsia="zh-CN"/>
        </w:rPr>
        <w:t>结合乡村振兴，利用国家级森林康养试点基地建设，大力发展双河及塔山村的民宿产业，丰富旅游产品，振兴地方产业</w:t>
      </w:r>
      <w:r>
        <w:rPr>
          <w:rFonts w:hint="eastAsia" w:ascii="仿宋" w:hAnsi="仿宋" w:eastAsia="仿宋" w:cs="仿宋"/>
          <w:sz w:val="30"/>
          <w:szCs w:val="30"/>
        </w:rPr>
        <w:t>。四是组织开展森林生态旅游管理活动，特别是在观杜鹃花和油茶旅游文化节活动中，积极开展旅游安全维护值班和巡查，有效制止旅游期间游客乱采乱挖和乱丢垃圾等不文明现象</w:t>
      </w:r>
      <w:r>
        <w:rPr>
          <w:rFonts w:hint="eastAsia" w:ascii="仿宋" w:hAnsi="仿宋" w:eastAsia="仿宋" w:cs="仿宋"/>
          <w:sz w:val="30"/>
          <w:szCs w:val="30"/>
          <w:lang w:eastAsia="zh-CN"/>
        </w:rPr>
        <w:t>。五</w:t>
      </w:r>
      <w:r>
        <w:rPr>
          <w:rFonts w:hint="eastAsia" w:ascii="仿宋" w:hAnsi="仿宋" w:eastAsia="仿宋" w:cs="仿宋"/>
          <w:sz w:val="30"/>
          <w:szCs w:val="30"/>
        </w:rPr>
        <w:t>是持续开展森林防火工作，全年森林防火期内，24小时安排森林防火值班巡逻，</w:t>
      </w:r>
      <w:r>
        <w:rPr>
          <w:rFonts w:hint="eastAsia" w:ascii="仿宋" w:hAnsi="仿宋" w:eastAsia="仿宋" w:cs="仿宋"/>
          <w:sz w:val="30"/>
          <w:szCs w:val="30"/>
          <w:lang w:eastAsia="zh-CN"/>
        </w:rPr>
        <w:t>全年园区无一例森林火灾发生。六</w:t>
      </w:r>
      <w:r>
        <w:rPr>
          <w:rFonts w:hint="eastAsia" w:ascii="仿宋" w:hAnsi="仿宋" w:eastAsia="仿宋" w:cs="仿宋"/>
          <w:sz w:val="30"/>
          <w:szCs w:val="30"/>
        </w:rPr>
        <w:t>是有效开展林地整治活动，结合202</w:t>
      </w:r>
      <w:r>
        <w:rPr>
          <w:rFonts w:hint="eastAsia" w:ascii="仿宋" w:hAnsi="仿宋" w:eastAsia="仿宋" w:cs="仿宋"/>
          <w:sz w:val="30"/>
          <w:szCs w:val="30"/>
          <w:lang w:val="en-US" w:eastAsia="zh-CN"/>
        </w:rPr>
        <w:t>1</w:t>
      </w:r>
      <w:r>
        <w:rPr>
          <w:rFonts w:hint="eastAsia" w:ascii="仿宋" w:hAnsi="仿宋" w:eastAsia="仿宋" w:cs="仿宋"/>
          <w:sz w:val="30"/>
          <w:szCs w:val="30"/>
        </w:rPr>
        <w:t>“绿盾”专项行动，</w:t>
      </w:r>
      <w:r>
        <w:rPr>
          <w:rFonts w:hint="eastAsia" w:ascii="仿宋" w:hAnsi="仿宋" w:eastAsia="仿宋" w:cs="仿宋"/>
          <w:sz w:val="30"/>
          <w:szCs w:val="30"/>
          <w:lang w:eastAsia="zh-CN"/>
        </w:rPr>
        <w:t>加强</w:t>
      </w:r>
      <w:r>
        <w:rPr>
          <w:rFonts w:hint="eastAsia" w:ascii="仿宋" w:hAnsi="仿宋" w:eastAsia="仿宋" w:cs="仿宋"/>
          <w:sz w:val="30"/>
          <w:szCs w:val="30"/>
        </w:rPr>
        <w:t>自然保护地清</w:t>
      </w:r>
      <w:r>
        <w:rPr>
          <w:rFonts w:hint="eastAsia" w:ascii="仿宋" w:hAnsi="仿宋" w:eastAsia="仿宋" w:cs="仿宋"/>
          <w:sz w:val="30"/>
          <w:szCs w:val="30"/>
          <w:lang w:eastAsia="zh-CN"/>
        </w:rPr>
        <w:t>理和核查</w:t>
      </w:r>
      <w:r>
        <w:rPr>
          <w:rFonts w:hint="eastAsia" w:ascii="仿宋" w:hAnsi="仿宋" w:eastAsia="仿宋" w:cs="仿宋"/>
          <w:sz w:val="30"/>
          <w:szCs w:val="30"/>
        </w:rPr>
        <w:t>活动，对园区内违规破坏自然保护地行动进行清理整治，同</w:t>
      </w:r>
      <w:r>
        <w:rPr>
          <w:rFonts w:hint="eastAsia" w:ascii="仿宋" w:hAnsi="仿宋" w:eastAsia="仿宋" w:cs="仿宋"/>
          <w:sz w:val="30"/>
          <w:szCs w:val="30"/>
          <w:lang w:eastAsia="zh-CN"/>
        </w:rPr>
        <w:t>时</w:t>
      </w:r>
      <w:bookmarkStart w:id="0" w:name="_GoBack"/>
      <w:bookmarkEnd w:id="0"/>
      <w:r>
        <w:rPr>
          <w:rFonts w:hint="eastAsia" w:ascii="仿宋" w:hAnsi="仿宋" w:eastAsia="仿宋" w:cs="仿宋"/>
          <w:sz w:val="30"/>
          <w:szCs w:val="30"/>
        </w:rPr>
        <w:t>开展保护野生动植物活动，组织放生野生动物，有效地维护了园区生物多样性和现有森林植被。</w:t>
      </w:r>
    </w:p>
    <w:p>
      <w:pPr>
        <w:rPr>
          <w:rFonts w:ascii="仿宋" w:hAnsi="仿宋" w:eastAsia="仿宋" w:cs="仿宋"/>
          <w:b/>
          <w:bCs/>
          <w:sz w:val="30"/>
          <w:szCs w:val="30"/>
        </w:rPr>
      </w:pPr>
      <w:r>
        <w:rPr>
          <w:rFonts w:hint="eastAsia" w:ascii="仿宋" w:hAnsi="仿宋" w:eastAsia="仿宋" w:cs="仿宋"/>
          <w:b/>
          <w:bCs/>
          <w:sz w:val="30"/>
          <w:szCs w:val="30"/>
        </w:rPr>
        <w:t xml:space="preserve"> 六、存在问题</w:t>
      </w:r>
    </w:p>
    <w:p>
      <w:pPr>
        <w:rPr>
          <w:rFonts w:ascii="仿宋" w:hAnsi="仿宋" w:eastAsia="仿宋" w:cs="仿宋"/>
          <w:sz w:val="30"/>
          <w:szCs w:val="30"/>
        </w:rPr>
      </w:pPr>
      <w:r>
        <w:rPr>
          <w:rFonts w:hint="eastAsia" w:ascii="仿宋" w:hAnsi="仿宋" w:eastAsia="仿宋" w:cs="仿宋"/>
          <w:sz w:val="30"/>
          <w:szCs w:val="30"/>
        </w:rPr>
        <w:t xml:space="preserve">    1、园区旅游基础设施仍然落后。森林公园的旅游开发还处于起步阶段，园区内旅游基础设施和旅游服务设施十分落后，政府投入力度不高，招商引资开发旅游难度大。</w:t>
      </w:r>
    </w:p>
    <w:p>
      <w:pPr>
        <w:ind w:firstLine="600"/>
        <w:rPr>
          <w:rFonts w:ascii="仿宋" w:hAnsi="仿宋" w:eastAsia="仿宋" w:cs="仿宋"/>
          <w:sz w:val="30"/>
          <w:szCs w:val="30"/>
        </w:rPr>
      </w:pPr>
      <w:r>
        <w:rPr>
          <w:rFonts w:hint="eastAsia" w:ascii="仿宋" w:hAnsi="仿宋" w:eastAsia="仿宋" w:cs="仿宋"/>
          <w:sz w:val="30"/>
          <w:szCs w:val="30"/>
        </w:rPr>
        <w:t>2、公园管理有待进一步理顺。由于目前我市体制改革尚未完成，管理处与其他自然保护地关系没有完全界定，与相关乡镇及职能部门协调还不够顺畅，多头管理现象仍然十分严重。</w:t>
      </w:r>
    </w:p>
    <w:p>
      <w:pPr>
        <w:ind w:firstLine="600"/>
        <w:rPr>
          <w:rFonts w:ascii="仿宋" w:hAnsi="仿宋" w:eastAsia="仿宋" w:cs="仿宋"/>
          <w:sz w:val="30"/>
          <w:szCs w:val="30"/>
        </w:rPr>
      </w:pPr>
      <w:r>
        <w:rPr>
          <w:rFonts w:hint="eastAsia" w:ascii="仿宋" w:hAnsi="仿宋" w:eastAsia="仿宋" w:cs="仿宋"/>
          <w:sz w:val="30"/>
          <w:szCs w:val="30"/>
        </w:rPr>
        <w:t>3、机关运行困难。一是机关一般工作人员还未全部到位，导致公园的规划和建设方面进展慢。二是管理处下属的三个管理所和风景办机构已成立，但无人员，相关职能履行难度大。三是单位建设项目支出较大，资金缺口大。</w:t>
      </w:r>
    </w:p>
    <w:p>
      <w:pPr>
        <w:ind w:firstLine="600"/>
        <w:rPr>
          <w:rFonts w:ascii="仿宋" w:hAnsi="仿宋" w:eastAsia="仿宋" w:cs="仿宋"/>
          <w:sz w:val="30"/>
          <w:szCs w:val="30"/>
        </w:rPr>
      </w:pPr>
    </w:p>
    <w:p>
      <w:pPr>
        <w:ind w:firstLine="600"/>
        <w:rPr>
          <w:rFonts w:ascii="仿宋" w:hAnsi="仿宋" w:eastAsia="仿宋" w:cs="仿宋"/>
          <w:sz w:val="30"/>
          <w:szCs w:val="30"/>
        </w:rPr>
      </w:pPr>
    </w:p>
    <w:p>
      <w:pPr>
        <w:ind w:firstLine="600"/>
        <w:rPr>
          <w:rFonts w:ascii="仿宋" w:hAnsi="仿宋" w:eastAsia="仿宋" w:cs="仿宋"/>
          <w:sz w:val="30"/>
          <w:szCs w:val="30"/>
        </w:rPr>
      </w:pPr>
      <w:r>
        <w:rPr>
          <w:rFonts w:hint="eastAsia" w:ascii="仿宋" w:hAnsi="仿宋" w:eastAsia="仿宋" w:cs="仿宋"/>
          <w:sz w:val="30"/>
          <w:szCs w:val="30"/>
        </w:rPr>
        <w:t xml:space="preserve">                   湖南天堂山国家森林公园管理处</w:t>
      </w:r>
    </w:p>
    <w:p>
      <w:pPr>
        <w:ind w:firstLine="600"/>
        <w:rPr>
          <w:rFonts w:ascii="仿宋" w:hAnsi="仿宋" w:eastAsia="仿宋" w:cs="仿宋"/>
          <w:sz w:val="30"/>
          <w:szCs w:val="30"/>
        </w:rPr>
      </w:pPr>
      <w:r>
        <w:rPr>
          <w:rFonts w:hint="eastAsia" w:ascii="仿宋" w:hAnsi="仿宋" w:eastAsia="仿宋" w:cs="仿宋"/>
          <w:sz w:val="30"/>
          <w:szCs w:val="30"/>
        </w:rPr>
        <w:t xml:space="preserve">                           202</w:t>
      </w:r>
      <w:r>
        <w:rPr>
          <w:rFonts w:hint="eastAsia" w:ascii="仿宋" w:hAnsi="仿宋" w:eastAsia="仿宋" w:cs="仿宋"/>
          <w:sz w:val="30"/>
          <w:szCs w:val="30"/>
          <w:lang w:val="en-US" w:eastAsia="zh-CN"/>
        </w:rPr>
        <w:t>2</w:t>
      </w:r>
      <w:r>
        <w:rPr>
          <w:rFonts w:hint="eastAsia" w:ascii="仿宋" w:hAnsi="仿宋" w:eastAsia="仿宋" w:cs="仿宋"/>
          <w:sz w:val="30"/>
          <w:szCs w:val="30"/>
        </w:rPr>
        <w:t>年</w:t>
      </w:r>
      <w:r>
        <w:rPr>
          <w:rFonts w:hint="eastAsia" w:ascii="仿宋" w:hAnsi="仿宋" w:eastAsia="仿宋" w:cs="仿宋"/>
          <w:sz w:val="30"/>
          <w:szCs w:val="30"/>
          <w:lang w:val="en-US" w:eastAsia="zh-CN"/>
        </w:rPr>
        <w:t>8</w:t>
      </w:r>
      <w:r>
        <w:rPr>
          <w:rFonts w:hint="eastAsia" w:ascii="仿宋" w:hAnsi="仿宋" w:eastAsia="仿宋" w:cs="仿宋"/>
          <w:sz w:val="30"/>
          <w:szCs w:val="30"/>
        </w:rPr>
        <w:t>月</w:t>
      </w:r>
      <w:r>
        <w:rPr>
          <w:rFonts w:hint="eastAsia" w:ascii="仿宋" w:hAnsi="仿宋" w:eastAsia="仿宋" w:cs="仿宋"/>
          <w:sz w:val="30"/>
          <w:szCs w:val="30"/>
          <w:lang w:val="en-US" w:eastAsia="zh-CN"/>
        </w:rPr>
        <w:t>30</w:t>
      </w:r>
      <w:r>
        <w:rPr>
          <w:rFonts w:hint="eastAsia" w:ascii="仿宋" w:hAnsi="仿宋" w:eastAsia="仿宋" w:cs="仿宋"/>
          <w:sz w:val="30"/>
          <w:szCs w:val="30"/>
        </w:rPr>
        <w:t>日</w:t>
      </w:r>
    </w:p>
    <w:p>
      <w:pPr>
        <w:ind w:firstLine="630"/>
        <w:rPr>
          <w:rFonts w:ascii="仿宋" w:hAnsi="仿宋" w:eastAsia="仿宋" w:cs="仿宋"/>
          <w:sz w:val="30"/>
          <w:szCs w:val="30"/>
        </w:rPr>
      </w:pPr>
    </w:p>
    <w:p>
      <w:pPr>
        <w:ind w:firstLine="630"/>
        <w:rPr>
          <w:rFonts w:ascii="仿宋" w:hAnsi="仿宋" w:eastAsia="仿宋" w:cs="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YTJlNjVkYjE4ZmZjNDNhNTMwZTJhOTZmNmQwMTAifQ=="/>
  </w:docVars>
  <w:rsids>
    <w:rsidRoot w:val="32DB622A"/>
    <w:rsid w:val="00053BFC"/>
    <w:rsid w:val="002239AB"/>
    <w:rsid w:val="0023013D"/>
    <w:rsid w:val="003213FA"/>
    <w:rsid w:val="00367910"/>
    <w:rsid w:val="00384C18"/>
    <w:rsid w:val="00415EF1"/>
    <w:rsid w:val="005F5F8E"/>
    <w:rsid w:val="005F6741"/>
    <w:rsid w:val="006C6347"/>
    <w:rsid w:val="006F146E"/>
    <w:rsid w:val="006F57E7"/>
    <w:rsid w:val="00956EC4"/>
    <w:rsid w:val="00AB5B41"/>
    <w:rsid w:val="00B074BF"/>
    <w:rsid w:val="00B556DD"/>
    <w:rsid w:val="00E10DCB"/>
    <w:rsid w:val="00F42D09"/>
    <w:rsid w:val="00FD069D"/>
    <w:rsid w:val="00FD579F"/>
    <w:rsid w:val="0AD43C9B"/>
    <w:rsid w:val="0B552976"/>
    <w:rsid w:val="10345784"/>
    <w:rsid w:val="10DF0A40"/>
    <w:rsid w:val="11E86CF4"/>
    <w:rsid w:val="154308D1"/>
    <w:rsid w:val="18407E76"/>
    <w:rsid w:val="1CFD65CF"/>
    <w:rsid w:val="1DC24DAA"/>
    <w:rsid w:val="32DB622A"/>
    <w:rsid w:val="4B4E15EB"/>
    <w:rsid w:val="4ECB7DF9"/>
    <w:rsid w:val="789E3913"/>
    <w:rsid w:val="7A251476"/>
    <w:rsid w:val="7A517C83"/>
    <w:rsid w:val="7F233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SysCeo.com</Company>
  <Pages>5</Pages>
  <Words>2163</Words>
  <Characters>2289</Characters>
  <Lines>16</Lines>
  <Paragraphs>4</Paragraphs>
  <TotalTime>14</TotalTime>
  <ScaleCrop>false</ScaleCrop>
  <LinksUpToDate>false</LinksUpToDate>
  <CharactersWithSpaces>2364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2021-10-27T01:28:00Z</dcterms:created>
  <dc:creator>Administrator</dc:creator>
  <cp:lastModifiedBy>Administrator</cp:lastModifiedBy>
  <dcterms:modified xsi:type="dcterms:W3CDTF">2022-08-29T08:43:12Z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84CE7D2B18C94EF996026A4423CEEBA2</vt:lpwstr>
  </property>
</Properties>
</file>