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  <w:bookmarkStart w:id="0" w:name="_GoBack"/>
      <w:r>
        <w:rPr>
          <w:rFonts w:hint="eastAsia"/>
          <w:b/>
          <w:color w:val="333333"/>
          <w:sz w:val="44"/>
          <w:szCs w:val="44"/>
          <w:lang w:eastAsia="zh-CN"/>
        </w:rPr>
        <w:t>常宁市</w:t>
      </w:r>
      <w:r>
        <w:rPr>
          <w:rFonts w:hint="eastAsia"/>
          <w:b/>
          <w:color w:val="333333"/>
          <w:sz w:val="44"/>
          <w:szCs w:val="44"/>
        </w:rPr>
        <w:t>西岭镇人民政府20</w:t>
      </w:r>
      <w:r>
        <w:rPr>
          <w:rFonts w:hint="eastAsia"/>
          <w:b/>
          <w:color w:val="333333"/>
          <w:sz w:val="44"/>
          <w:szCs w:val="44"/>
          <w:lang w:val="en-US" w:eastAsia="zh-CN"/>
        </w:rPr>
        <w:t>21</w:t>
      </w:r>
      <w:r>
        <w:rPr>
          <w:rFonts w:hint="eastAsia"/>
          <w:b/>
          <w:color w:val="333333"/>
          <w:sz w:val="44"/>
          <w:szCs w:val="44"/>
        </w:rPr>
        <w:t>年部门整体支出绩效自评报告</w:t>
      </w:r>
    </w:p>
    <w:bookmarkEnd w:id="0"/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为进一步加强财政支出的监督管理，规范支出预算执行，提高财政资金使用效益，全面推进预算绩效管理，我镇对20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年度财政性资金整体使用情况进行了绩效自评，现将有关情况报告如下：</w:t>
      </w:r>
    </w:p>
    <w:p>
      <w:pPr>
        <w:pStyle w:val="4"/>
        <w:spacing w:before="0" w:beforeAutospacing="0" w:after="0" w:afterAutospacing="0" w:line="480" w:lineRule="auto"/>
        <w:ind w:firstLine="480" w:firstLineChars="15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uto"/>
        <w:ind w:left="426" w:leftChars="0"/>
        <w:jc w:val="both"/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、部门设置。根据编委核定本单位内设处室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个，所属事业单位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个。其中：内设处室分别是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党政综合办公室、农业综合服务中心、政务服务中心、社会事务综合服务中心、综合行政执法大队、自然资源和生态环境办公室。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2、人员情况。本部门编制数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人，在职人数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人，其中在岗人数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人；离退休人数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人，其中离休人员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人、退休人员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人。</w:t>
      </w:r>
    </w:p>
    <w:p>
      <w:pPr>
        <w:pStyle w:val="4"/>
        <w:shd w:val="clear" w:color="auto" w:fill="FFFFFF"/>
        <w:spacing w:line="48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部门职责</w:t>
      </w:r>
    </w:p>
    <w:p>
      <w:pPr>
        <w:widowControl/>
        <w:spacing w:line="600" w:lineRule="exact"/>
        <w:ind w:firstLine="560" w:firstLineChars="20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常宁市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西岭镇</w:t>
      </w:r>
      <w:r>
        <w:rPr>
          <w:rFonts w:ascii="宋体" w:hAnsi="宋体"/>
          <w:bCs/>
          <w:kern w:val="0"/>
          <w:sz w:val="28"/>
          <w:szCs w:val="28"/>
        </w:rPr>
        <w:t>人民政府内设机构包括：根据政府职责，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西岭镇</w:t>
      </w:r>
      <w:r>
        <w:rPr>
          <w:rFonts w:ascii="宋体" w:hAnsi="宋体"/>
          <w:bCs/>
          <w:kern w:val="0"/>
          <w:sz w:val="28"/>
          <w:szCs w:val="28"/>
        </w:rPr>
        <w:t>人民政府设以下内设机构：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一）党政综合办公室（统计办公室）。承担党委、政府日常事务，负责基层宣传工作、统战工作。负责综合协调、统计报表、督查考核、文秘信息、保密档案、重要会务及机关行政后勤管理等工作。负责工会、共青团、妇联等群众团体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（二）经济发展办公室（农业农村和</w:t>
      </w:r>
      <w:r>
        <w:rPr>
          <w:rFonts w:hint="eastAsia" w:ascii="宋体" w:hAnsi="宋体"/>
          <w:bCs/>
          <w:kern w:val="0"/>
          <w:sz w:val="28"/>
          <w:szCs w:val="28"/>
        </w:rPr>
        <w:t>乡</w:t>
      </w:r>
      <w:r>
        <w:rPr>
          <w:rFonts w:ascii="宋体" w:hAnsi="宋体"/>
          <w:bCs/>
          <w:kern w:val="0"/>
          <w:sz w:val="28"/>
          <w:szCs w:val="28"/>
        </w:rPr>
        <w:t>村振兴工作办公室）。负责拟订经济社会发展规划。负责产业发展、公共基础设施和市政基础设施建设、商贸流通和农作物经济、水利建设与管理、扶贫开发、动物防疫及乡村振兴等工作。承担市场监管有关方面的指导协调职责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（三）社会事务办公室。负责民政、残联、社会保障、文化旅游、科技教育、卫生健康、民族宗教、退役军人、医疗保障等社会事务管理工作。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（四）自然资源和生态环境办公室（村镇建设管理办公室）。负责拟订并实施村镇规划，指导实施国土资源、林政管理、造林绿化、生态环境保护等工作，组织协调环境污染事故与生态破坏事件查处。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（五）社会治安综合治理和应急管理办公室。负责社会治安综合治理、信访维稳等工作，指导协调民事纠纷调解处理和社区矫正工作；负责安全生产监管、防汛抗旱、减灾、抗震救灾、森林防火等工作。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六）基层党建工作办公室。负责基层党建工作的组织推动、业务指导、督促落实和综合协调等工作。负责基层党组织设置和党员队伍的教育管理，指导村（社区）加强党组织阵地建设。负责基层党的代表大会，选举党代表及党代表日常管理服务工作。负责村（社区）干部队伍和后备干部队伍建设，指导村（社区）开展“两委”换届选举工作。负责基层党风廉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政</w:t>
      </w:r>
      <w:r>
        <w:rPr>
          <w:rFonts w:ascii="宋体" w:hAnsi="宋体"/>
          <w:bCs/>
          <w:kern w:val="0"/>
          <w:sz w:val="28"/>
          <w:szCs w:val="28"/>
        </w:rPr>
        <w:t>建设，督促落实以党建</w:t>
      </w:r>
      <w:r>
        <w:rPr>
          <w:rFonts w:hint="eastAsia" w:ascii="宋体" w:hAnsi="宋体"/>
          <w:bCs/>
          <w:kern w:val="0"/>
          <w:sz w:val="28"/>
          <w:szCs w:val="28"/>
        </w:rPr>
        <w:t>督</w:t>
      </w:r>
      <w:r>
        <w:rPr>
          <w:rFonts w:ascii="宋体" w:hAnsi="宋体"/>
          <w:bCs/>
          <w:kern w:val="0"/>
          <w:sz w:val="28"/>
          <w:szCs w:val="28"/>
        </w:rPr>
        <w:t>促乡村振兴等工作。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七）社会事业综合服务中心（文化综合服务站、退役军人服务站）。负责社会救助、社会保障、退役军人创业就业、卫生健康和助残等方面的公益性事务服务工作；负责文化旅游广电、科技、教育、体育等方面的公益性事务服务工作；负责市场监管、公交环保、规划建设、招商引资、企业服务等方面的公益性事务服务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（八）农业综合服务中心。负责农业、林业、水利、农机、畜牧水产、移民</w:t>
      </w:r>
      <w:r>
        <w:rPr>
          <w:rFonts w:hint="eastAsia" w:ascii="宋体" w:hAnsi="宋体"/>
          <w:bCs/>
          <w:kern w:val="0"/>
          <w:sz w:val="28"/>
          <w:szCs w:val="28"/>
        </w:rPr>
        <w:t>等</w:t>
      </w:r>
      <w:r>
        <w:rPr>
          <w:rFonts w:ascii="宋体" w:hAnsi="宋体"/>
          <w:bCs/>
          <w:kern w:val="0"/>
          <w:sz w:val="28"/>
          <w:szCs w:val="28"/>
        </w:rPr>
        <w:t>多种经营方面的公益性事务服务工作。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（九）政务服务中心。负责乡镇政府及市级部门下放或委托的相关政务服务工作；负责网格化综合管理的事务性、辅助性服务工作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十）综合行政执法大队，主要负责集中行使城市管理和综合执法、住房和城乡建设、自然资源、人力资源和社会保障、农业农村、文化旅游广电体育、交通运输、林业、应急管理、卫生健康等市级部门下放或委托的行政执法权。</w:t>
      </w:r>
    </w:p>
    <w:p>
      <w:pPr>
        <w:pStyle w:val="4"/>
        <w:shd w:val="clear" w:color="auto" w:fill="FFFFFF"/>
        <w:spacing w:line="480" w:lineRule="auto"/>
        <w:ind w:left="858" w:leftChars="342" w:hanging="14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部门收支情况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我镇202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年度收入总计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2036.97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元，其中一般公共预算收入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1994.97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万元，政府性基金收入为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万元。全年总支出 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2036.97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万元，主要用于以下方面：一般公共服务（类）支出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828.37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41.52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%；科学技术（类）支出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97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4.86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%；社会保障和就业（类）支出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102.52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5.14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%；卫生健康（类）支出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35.19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1.76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%；农林水（类）支出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839.25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42.07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%；住房保障（类）支出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36.65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1.84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%;其他支出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2.1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%。</w:t>
      </w:r>
    </w:p>
    <w:p>
      <w:pPr>
        <w:pStyle w:val="4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left="426" w:leftChars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-SA"/>
        </w:rPr>
        <w:t>部门绩效目标情况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年，我镇积极履职，强化管理，较好的完成了年度工作目标。通过加强预算收支管理，不断建立健全内部管理制度，梳理内部管理流程，整体支出管理水平得到提升；各项绩效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  <w:lang w:val="en-US" w:eastAsia="zh-CN"/>
        </w:rPr>
        <w:t>指标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均达到了预期效果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.</w:t>
      </w:r>
    </w:p>
    <w:p>
      <w:pPr>
        <w:pStyle w:val="4"/>
        <w:spacing w:before="0" w:beforeAutospacing="0" w:after="0" w:afterAutospacing="0" w:line="520" w:lineRule="atLeast"/>
        <w:ind w:firstLine="161" w:firstLineChars="50"/>
        <w:jc w:val="both"/>
        <w:rPr>
          <w:rFonts w:cs="Times New Roman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</w:rPr>
        <w:t>四、存在的问题及原因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1、预决算项目支出编制需进一步明确、精细化。同时项目执行率需进一步提高。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2、专项资金少，资金压力大。针对我镇农村经济基础薄弱、资金压力大的现状，重点产业项目尚需进一步的加强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480" w:lineRule="auto"/>
        <w:ind w:firstLine="161" w:firstLineChars="50"/>
        <w:jc w:val="both"/>
        <w:rPr>
          <w:rFonts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五、改进措施和建议</w:t>
      </w:r>
    </w:p>
    <w:p>
      <w:pPr>
        <w:pStyle w:val="4"/>
        <w:spacing w:before="0" w:beforeAutospacing="0" w:after="0" w:afterAutospacing="0" w:line="520" w:lineRule="atLeast"/>
        <w:ind w:firstLine="64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、细化预算编制工作，认真做好预算的编制。进一步加强内设机构的预算管理意识，严格按照预算编制的相关制度和要求进行预算编制。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480" w:lineRule="auto"/>
        <w:ind w:firstLine="4800" w:firstLineChars="15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t>常宁市西岭镇人民政府</w:t>
      </w:r>
    </w:p>
    <w:p>
      <w:pPr>
        <w:pStyle w:val="4"/>
        <w:spacing w:before="0" w:beforeAutospacing="0" w:after="0" w:afterAutospacing="0" w:line="480" w:lineRule="auto"/>
        <w:ind w:firstLine="5120" w:firstLineChars="1600"/>
        <w:jc w:val="both"/>
        <w:rPr>
          <w:rFonts w:hint="default" w:asciiTheme="minorEastAsia" w:hAnsiTheme="minorEastAsia" w:eastAsia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2021年8月31日</w:t>
      </w:r>
    </w:p>
    <w:p>
      <w:pPr>
        <w:pStyle w:val="4"/>
        <w:spacing w:before="0" w:beforeAutospacing="0" w:after="0" w:afterAutospacing="0" w:line="480" w:lineRule="auto"/>
        <w:ind w:firstLine="48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line="480" w:lineRule="auto"/>
        <w:ind w:firstLine="480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7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zI3MDA4NDZkY2RjMzhjNWYzMWYyOTljNGM1MzAifQ=="/>
  </w:docVars>
  <w:rsids>
    <w:rsidRoot w:val="003416B4"/>
    <w:rsid w:val="002C0A20"/>
    <w:rsid w:val="003416B4"/>
    <w:rsid w:val="003C600E"/>
    <w:rsid w:val="00601843"/>
    <w:rsid w:val="009631FC"/>
    <w:rsid w:val="009C09E4"/>
    <w:rsid w:val="00A462F7"/>
    <w:rsid w:val="00A75EB6"/>
    <w:rsid w:val="00AA7E94"/>
    <w:rsid w:val="00AD700C"/>
    <w:rsid w:val="00B04640"/>
    <w:rsid w:val="00BD32CC"/>
    <w:rsid w:val="00C33A4A"/>
    <w:rsid w:val="00C8763C"/>
    <w:rsid w:val="00E23B5E"/>
    <w:rsid w:val="08D2238F"/>
    <w:rsid w:val="0BE14D64"/>
    <w:rsid w:val="26BC2DDE"/>
    <w:rsid w:val="2D8008E1"/>
    <w:rsid w:val="3538101E"/>
    <w:rsid w:val="3C373C1E"/>
    <w:rsid w:val="41635872"/>
    <w:rsid w:val="57A44A86"/>
    <w:rsid w:val="6B015E28"/>
    <w:rsid w:val="6B6E7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2102</Words>
  <Characters>2197</Characters>
  <Lines>17</Lines>
  <Paragraphs>4</Paragraphs>
  <TotalTime>2</TotalTime>
  <ScaleCrop>false</ScaleCrop>
  <LinksUpToDate>false</LinksUpToDate>
  <CharactersWithSpaces>2210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2020-07-02T08:29:00Z</dcterms:created>
  <dc:creator>Microsoft</dc:creator>
  <cp:lastModifiedBy>Administrator</cp:lastModifiedBy>
  <cp:lastPrinted>2022-08-29T01:03:00Z</cp:lastPrinted>
  <dcterms:modified xsi:type="dcterms:W3CDTF">2022-09-05T08:12:07Z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C23095D27548471BA7C6AFB0D3B548C5</vt:lpwstr>
  </property>
</Properties>
</file>