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44"/>
          <w:szCs w:val="44"/>
        </w:rPr>
      </w:pPr>
      <w:bookmarkStart w:id="0" w:name="_GoBack"/>
      <w:r>
        <w:rPr>
          <w:rFonts w:hint="eastAsia" w:ascii="黑体" w:hAnsi="黑体" w:eastAsia="黑体"/>
          <w:b/>
          <w:bCs/>
          <w:sz w:val="44"/>
          <w:szCs w:val="44"/>
        </w:rPr>
        <w:t>常宁市人</w:t>
      </w:r>
      <w:r>
        <w:rPr>
          <w:rFonts w:hint="eastAsia" w:ascii="黑体" w:hAnsi="黑体" w:eastAsia="黑体"/>
          <w:b/>
          <w:bCs/>
          <w:sz w:val="44"/>
          <w:szCs w:val="44"/>
          <w:lang w:val="en-US" w:eastAsia="zh-CN"/>
        </w:rPr>
        <w:t>民代表大会常务委员会</w:t>
      </w:r>
      <w:r>
        <w:rPr>
          <w:rFonts w:hint="eastAsia" w:ascii="黑体" w:hAnsi="黑体" w:eastAsia="黑体"/>
          <w:b/>
          <w:bCs/>
          <w:sz w:val="44"/>
          <w:szCs w:val="44"/>
        </w:rPr>
        <w:t>办公室</w:t>
      </w:r>
    </w:p>
    <w:p>
      <w:pPr>
        <w:jc w:val="center"/>
        <w:rPr>
          <w:rFonts w:ascii="黑体" w:hAnsi="黑体" w:eastAsia="黑体"/>
          <w:b/>
          <w:bCs/>
          <w:sz w:val="44"/>
          <w:szCs w:val="44"/>
        </w:rPr>
      </w:pPr>
      <w:r>
        <w:rPr>
          <w:rFonts w:hint="eastAsia" w:ascii="黑体" w:hAnsi="黑体" w:eastAsia="黑体"/>
          <w:b/>
          <w:bCs/>
          <w:sz w:val="44"/>
          <w:szCs w:val="44"/>
          <w:lang w:eastAsia="zh-CN"/>
        </w:rPr>
        <w:t>202</w:t>
      </w:r>
      <w:r>
        <w:rPr>
          <w:rFonts w:hint="eastAsia" w:ascii="黑体" w:hAnsi="黑体" w:eastAsia="黑体"/>
          <w:b/>
          <w:bCs/>
          <w:sz w:val="44"/>
          <w:szCs w:val="44"/>
          <w:lang w:val="en-US" w:eastAsia="zh-CN"/>
        </w:rPr>
        <w:t>1</w:t>
      </w:r>
      <w:r>
        <w:rPr>
          <w:rFonts w:hint="eastAsia" w:ascii="黑体" w:hAnsi="黑体" w:eastAsia="黑体"/>
          <w:b/>
          <w:bCs/>
          <w:sz w:val="44"/>
          <w:szCs w:val="44"/>
        </w:rPr>
        <w:t>年度整体支出绩效自评报告</w:t>
      </w:r>
    </w:p>
    <w:bookmarkEnd w:id="0"/>
    <w:p>
      <w:pPr>
        <w:spacing w:line="600" w:lineRule="exact"/>
        <w:ind w:firstLine="560" w:firstLineChars="200"/>
        <w:rPr>
          <w:rFonts w:ascii="仿宋" w:hAnsi="仿宋" w:eastAsia="仿宋"/>
          <w:b/>
          <w:bCs/>
          <w:sz w:val="32"/>
          <w:szCs w:val="32"/>
        </w:rPr>
      </w:pPr>
      <w:r>
        <w:rPr>
          <w:rFonts w:hint="eastAsia" w:ascii="仿宋" w:hAnsi="仿宋" w:eastAsia="仿宋" w:cs="宋体"/>
          <w:sz w:val="28"/>
          <w:szCs w:val="28"/>
        </w:rPr>
        <w:t>为规范财务收支，强化机关财务管理和加强内部控制，提高资金使用效益，保证机关各项工作正常运转。按照《会计法》等相关法律法规，根据中央、省、市有关规定，结合本单位实际，遵循“科学规范、公正公开、分类管理、绩效相关”的原则，对本单位的部门预算整体支出进行了绩效评价，本次评价运用较科学、合理的绩效评价指标、评价标准和评价方法对</w:t>
      </w:r>
      <w:r>
        <w:rPr>
          <w:rFonts w:hint="eastAsia" w:ascii="仿宋" w:hAnsi="仿宋" w:eastAsia="仿宋" w:cs="宋体"/>
          <w:sz w:val="28"/>
          <w:szCs w:val="28"/>
          <w:lang w:eastAsia="zh-CN"/>
        </w:rPr>
        <w:t>202</w:t>
      </w:r>
      <w:r>
        <w:rPr>
          <w:rFonts w:hint="eastAsia" w:ascii="仿宋" w:hAnsi="仿宋" w:eastAsia="仿宋" w:cs="宋体"/>
          <w:sz w:val="28"/>
          <w:szCs w:val="28"/>
          <w:lang w:val="en-US" w:eastAsia="zh-CN"/>
        </w:rPr>
        <w:t>1</w:t>
      </w:r>
      <w:r>
        <w:rPr>
          <w:rFonts w:hint="eastAsia" w:ascii="仿宋" w:hAnsi="仿宋" w:eastAsia="仿宋" w:cs="宋体"/>
          <w:sz w:val="28"/>
          <w:szCs w:val="28"/>
        </w:rPr>
        <w:t>年度部门支出的绩效情况进行了客观、公正的评价。现将情况汇报如下：</w:t>
      </w:r>
    </w:p>
    <w:p>
      <w:pPr>
        <w:rPr>
          <w:rFonts w:ascii="黑体" w:eastAsia="黑体"/>
          <w:b/>
          <w:bCs/>
          <w:sz w:val="32"/>
          <w:szCs w:val="32"/>
        </w:rPr>
      </w:pPr>
      <w:r>
        <w:rPr>
          <w:rFonts w:hint="eastAsia" w:ascii="黑体" w:eastAsia="黑体"/>
          <w:b/>
          <w:bCs/>
          <w:sz w:val="32"/>
          <w:szCs w:val="32"/>
        </w:rPr>
        <w:t>一、基本情况</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（一）职能职责</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讨论、决定重大事项。主要是包括审议和批准常宁市国民经济和社会发展计划、预算以及它们执行情况的报告；讨论、决定全市的政治、经济、教育、文化、卫生、环境和资源保护、民政、民政等重大事项；根据市人民政府的建议，决定对市国民经济和社会发展计划、预算的部分变更等。</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监督“一府一委两院”工作。主要是对市人民政府、市监察委员会、市人民法院、市人民检察院进行工作监督和法律监督，通过听取和审议专项工作报告，组织执法检查，审查备案规范性文件，提出询问，提出质询案，组织特定问题调查委员会，受理公民的申诉、控告和检举等，促进依法行政、公正司法。</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选举任免国家机关工作人员。主要是依法对国家机关领导人员及其组成人员进行选举、任命、罢免、免职、撤职等，采取选举、补选、决定代理、决定任免、任免、推选代理、通过人选、罢免、接受辞职、决定撤消、相应撤消、相应终止等形式，决定其他国家机构的组成。</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做好代表工作。主要是组织和指导市乡两级人大代表换届选举工作，开展人大代表培训，督办人大议案和代表建议、批评和意见，规范代表活动室建设，组织人大代表开展履职活动，加强代表履职管理和服务，强化与人大代表的日常沟通和联系等。</w:t>
      </w:r>
    </w:p>
    <w:p>
      <w:pPr>
        <w:pStyle w:val="7"/>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、联系指导基层人大工作。主要是加强对乡镇、街道人大工作的联系和指导，通过业务培训、法律监督、调研检查、考核评比等方式，督促基层加强自身建设，依法履职，提升全市基层人大工作整体水平。</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（二）部门单位构成</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根据编委核定，常宁市人民代表大会内设委室</w:t>
      </w:r>
      <w:r>
        <w:rPr>
          <w:rFonts w:ascii="仿宋" w:hAnsi="仿宋" w:eastAsia="仿宋"/>
          <w:sz w:val="28"/>
          <w:szCs w:val="28"/>
        </w:rPr>
        <w:t>9</w:t>
      </w:r>
      <w:r>
        <w:rPr>
          <w:rFonts w:hint="eastAsia" w:ascii="仿宋" w:hAnsi="仿宋" w:eastAsia="仿宋"/>
          <w:sz w:val="28"/>
          <w:szCs w:val="28"/>
        </w:rPr>
        <w:t>个，分别是：常宁市人民代表大会常务委员会（设：办公室、联工委）、财政经济委员会、监察与司法委员会、教育科学文化卫生委员会、农业农村委员会、民族华侨外事委员会、环境资源委员会、社会建设委员会。</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常宁市人民代表大会以常宁市人民代表大会常务委员会办公室为一级预算单位，统一纳入财政预算管理。</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本单位现有制数</w:t>
      </w:r>
      <w:r>
        <w:rPr>
          <w:rFonts w:hint="eastAsia" w:ascii="仿宋" w:hAnsi="仿宋" w:eastAsia="仿宋"/>
          <w:sz w:val="28"/>
          <w:szCs w:val="28"/>
          <w:lang w:val="en-US" w:eastAsia="zh-CN"/>
        </w:rPr>
        <w:t>40</w:t>
      </w:r>
      <w:r>
        <w:rPr>
          <w:rFonts w:hint="eastAsia" w:ascii="仿宋" w:hAnsi="仿宋" w:eastAsia="仿宋"/>
          <w:sz w:val="28"/>
          <w:szCs w:val="28"/>
        </w:rPr>
        <w:t>人</w:t>
      </w:r>
      <w:r>
        <w:rPr>
          <w:rFonts w:ascii="仿宋" w:hAnsi="仿宋" w:eastAsia="仿宋"/>
          <w:sz w:val="28"/>
          <w:szCs w:val="28"/>
        </w:rPr>
        <w:t>,</w:t>
      </w:r>
      <w:r>
        <w:rPr>
          <w:rFonts w:hint="eastAsia" w:ascii="仿宋" w:hAnsi="仿宋" w:eastAsia="仿宋"/>
          <w:sz w:val="28"/>
          <w:szCs w:val="28"/>
        </w:rPr>
        <w:t>在职人数</w:t>
      </w:r>
      <w:r>
        <w:rPr>
          <w:rFonts w:ascii="仿宋" w:hAnsi="仿宋" w:eastAsia="仿宋"/>
          <w:sz w:val="28"/>
          <w:szCs w:val="28"/>
        </w:rPr>
        <w:t>4</w:t>
      </w:r>
      <w:r>
        <w:rPr>
          <w:rFonts w:hint="eastAsia" w:ascii="仿宋" w:hAnsi="仿宋" w:eastAsia="仿宋"/>
          <w:sz w:val="28"/>
          <w:szCs w:val="28"/>
          <w:lang w:val="en-US" w:eastAsia="zh-CN"/>
        </w:rPr>
        <w:t>7</w:t>
      </w:r>
      <w:r>
        <w:rPr>
          <w:rFonts w:hint="eastAsia" w:ascii="仿宋" w:hAnsi="仿宋" w:eastAsia="仿宋"/>
          <w:sz w:val="28"/>
          <w:szCs w:val="28"/>
        </w:rPr>
        <w:t>人，其中</w:t>
      </w:r>
      <w:r>
        <w:rPr>
          <w:rFonts w:ascii="仿宋" w:hAnsi="仿宋" w:eastAsia="仿宋"/>
          <w:sz w:val="28"/>
          <w:szCs w:val="28"/>
        </w:rPr>
        <w:t>:</w:t>
      </w:r>
      <w:r>
        <w:rPr>
          <w:rFonts w:hint="eastAsia" w:ascii="仿宋" w:hAnsi="仿宋" w:eastAsia="仿宋"/>
          <w:sz w:val="28"/>
          <w:szCs w:val="28"/>
        </w:rPr>
        <w:t>在岗人数</w:t>
      </w:r>
      <w:r>
        <w:rPr>
          <w:rFonts w:ascii="仿宋" w:hAnsi="仿宋" w:eastAsia="仿宋"/>
          <w:sz w:val="28"/>
          <w:szCs w:val="28"/>
        </w:rPr>
        <w:t>4</w:t>
      </w:r>
      <w:r>
        <w:rPr>
          <w:rFonts w:hint="eastAsia" w:ascii="仿宋" w:hAnsi="仿宋" w:eastAsia="仿宋"/>
          <w:sz w:val="28"/>
          <w:szCs w:val="28"/>
          <w:lang w:val="en-US" w:eastAsia="zh-CN"/>
        </w:rPr>
        <w:t>7</w:t>
      </w:r>
      <w:r>
        <w:rPr>
          <w:rFonts w:hint="eastAsia" w:ascii="仿宋" w:hAnsi="仿宋" w:eastAsia="仿宋"/>
          <w:sz w:val="28"/>
          <w:szCs w:val="28"/>
        </w:rPr>
        <w:t>人；离退休人数</w:t>
      </w:r>
      <w:r>
        <w:rPr>
          <w:rFonts w:ascii="仿宋" w:hAnsi="仿宋" w:eastAsia="仿宋"/>
          <w:sz w:val="28"/>
          <w:szCs w:val="28"/>
        </w:rPr>
        <w:t>4</w:t>
      </w:r>
      <w:r>
        <w:rPr>
          <w:rFonts w:hint="eastAsia" w:ascii="仿宋" w:hAnsi="仿宋" w:eastAsia="仿宋"/>
          <w:sz w:val="28"/>
          <w:szCs w:val="28"/>
          <w:lang w:val="en-US" w:eastAsia="zh-CN"/>
        </w:rPr>
        <w:t>8</w:t>
      </w:r>
      <w:r>
        <w:rPr>
          <w:rFonts w:hint="eastAsia" w:ascii="仿宋" w:hAnsi="仿宋" w:eastAsia="仿宋"/>
          <w:sz w:val="28"/>
          <w:szCs w:val="28"/>
        </w:rPr>
        <w:t>人，其中离休人员</w:t>
      </w:r>
      <w:r>
        <w:rPr>
          <w:rFonts w:ascii="仿宋" w:hAnsi="仿宋" w:eastAsia="仿宋"/>
          <w:sz w:val="28"/>
          <w:szCs w:val="28"/>
        </w:rPr>
        <w:t>0</w:t>
      </w:r>
      <w:r>
        <w:rPr>
          <w:rFonts w:hint="eastAsia" w:ascii="仿宋" w:hAnsi="仿宋" w:eastAsia="仿宋"/>
          <w:sz w:val="28"/>
          <w:szCs w:val="28"/>
        </w:rPr>
        <w:t>人，退休人员</w:t>
      </w:r>
      <w:r>
        <w:rPr>
          <w:rFonts w:ascii="仿宋" w:hAnsi="仿宋" w:eastAsia="仿宋"/>
          <w:sz w:val="28"/>
          <w:szCs w:val="28"/>
        </w:rPr>
        <w:t>4</w:t>
      </w:r>
      <w:r>
        <w:rPr>
          <w:rFonts w:hint="eastAsia" w:ascii="仿宋" w:hAnsi="仿宋" w:eastAsia="仿宋"/>
          <w:sz w:val="28"/>
          <w:szCs w:val="28"/>
          <w:lang w:val="en-US" w:eastAsia="zh-CN"/>
        </w:rPr>
        <w:t>8</w:t>
      </w:r>
      <w:r>
        <w:rPr>
          <w:rFonts w:hint="eastAsia" w:ascii="仿宋" w:hAnsi="仿宋" w:eastAsia="仿宋"/>
          <w:sz w:val="28"/>
          <w:szCs w:val="28"/>
        </w:rPr>
        <w:t>人。</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（三）部门收支情况</w:t>
      </w:r>
    </w:p>
    <w:p>
      <w:pPr>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 w:hAnsi="仿宋" w:eastAsia="仿宋"/>
          <w:sz w:val="28"/>
          <w:szCs w:val="28"/>
          <w:lang w:val="en-US" w:eastAsia="zh-CN"/>
        </w:rPr>
      </w:pPr>
      <w:r>
        <w:rPr>
          <w:rFonts w:ascii="仿宋" w:hAnsi="仿宋" w:eastAsia="仿宋"/>
          <w:sz w:val="28"/>
          <w:szCs w:val="28"/>
        </w:rPr>
        <w:t xml:space="preserve"> </w:t>
      </w:r>
      <w:r>
        <w:rPr>
          <w:rFonts w:hint="eastAsia" w:ascii="仿宋" w:hAnsi="仿宋" w:eastAsia="仿宋"/>
          <w:sz w:val="28"/>
          <w:szCs w:val="28"/>
        </w:rPr>
        <w:t>本单位</w:t>
      </w:r>
      <w:r>
        <w:rPr>
          <w:rFonts w:hint="eastAsia" w:ascii="仿宋" w:hAnsi="仿宋" w:eastAsia="仿宋"/>
          <w:sz w:val="28"/>
          <w:szCs w:val="28"/>
          <w:lang w:eastAsia="zh-CN"/>
        </w:rPr>
        <w:t>202</w:t>
      </w:r>
      <w:r>
        <w:rPr>
          <w:rFonts w:hint="eastAsia" w:ascii="仿宋" w:hAnsi="仿宋" w:eastAsia="仿宋"/>
          <w:sz w:val="28"/>
          <w:szCs w:val="28"/>
          <w:lang w:val="en-US" w:eastAsia="zh-CN"/>
        </w:rPr>
        <w:t>1</w:t>
      </w:r>
      <w:r>
        <w:rPr>
          <w:rFonts w:hint="eastAsia" w:ascii="仿宋" w:hAnsi="仿宋" w:eastAsia="仿宋"/>
          <w:sz w:val="28"/>
          <w:szCs w:val="28"/>
        </w:rPr>
        <w:t>年度收入总计</w:t>
      </w:r>
      <w:r>
        <w:rPr>
          <w:rFonts w:hint="eastAsia" w:ascii="宋体" w:hAnsi="宋体" w:cs="仿宋"/>
          <w:bCs/>
          <w:sz w:val="28"/>
          <w:szCs w:val="28"/>
        </w:rPr>
        <w:t>1313.25</w:t>
      </w:r>
      <w:r>
        <w:rPr>
          <w:rFonts w:hint="eastAsia" w:ascii="仿宋" w:hAnsi="仿宋" w:eastAsia="仿宋"/>
          <w:sz w:val="28"/>
          <w:szCs w:val="28"/>
        </w:rPr>
        <w:t>万元，其中财政拨款收入</w:t>
      </w:r>
      <w:r>
        <w:rPr>
          <w:rFonts w:hint="eastAsia" w:ascii="宋体" w:hAnsi="宋体" w:cs="仿宋"/>
          <w:bCs/>
          <w:sz w:val="28"/>
          <w:szCs w:val="28"/>
        </w:rPr>
        <w:t>1313.25</w:t>
      </w:r>
      <w:r>
        <w:rPr>
          <w:rFonts w:hint="eastAsia" w:ascii="仿宋" w:hAnsi="仿宋" w:eastAsia="仿宋"/>
          <w:sz w:val="28"/>
          <w:szCs w:val="28"/>
        </w:rPr>
        <w:t>万元。</w:t>
      </w:r>
      <w:r>
        <w:rPr>
          <w:rFonts w:hint="eastAsia" w:ascii="仿宋" w:hAnsi="仿宋" w:eastAsia="仿宋"/>
          <w:sz w:val="28"/>
          <w:szCs w:val="28"/>
          <w:lang w:val="en-US" w:eastAsia="zh-CN"/>
        </w:rPr>
        <w:t>2021</w:t>
      </w:r>
      <w:r>
        <w:rPr>
          <w:rFonts w:hint="eastAsia" w:ascii="仿宋" w:hAnsi="仿宋" w:eastAsia="仿宋"/>
          <w:sz w:val="28"/>
          <w:szCs w:val="28"/>
        </w:rPr>
        <w:t>年</w:t>
      </w:r>
      <w:r>
        <w:rPr>
          <w:rFonts w:hint="eastAsia" w:ascii="仿宋" w:hAnsi="仿宋" w:eastAsia="仿宋"/>
          <w:sz w:val="28"/>
          <w:szCs w:val="28"/>
          <w:lang w:eastAsia="zh-CN"/>
        </w:rPr>
        <w:t>度</w:t>
      </w:r>
      <w:r>
        <w:rPr>
          <w:rFonts w:hint="eastAsia" w:ascii="仿宋" w:hAnsi="仿宋" w:eastAsia="仿宋"/>
          <w:sz w:val="28"/>
          <w:szCs w:val="28"/>
        </w:rPr>
        <w:t>总支出</w:t>
      </w:r>
      <w:r>
        <w:rPr>
          <w:rFonts w:hint="eastAsia" w:ascii="宋体" w:hAnsi="宋体" w:cs="仿宋"/>
          <w:bCs/>
          <w:sz w:val="28"/>
          <w:szCs w:val="28"/>
        </w:rPr>
        <w:t>1313.25</w:t>
      </w:r>
      <w:r>
        <w:rPr>
          <w:rFonts w:hint="eastAsia" w:ascii="仿宋" w:hAnsi="仿宋" w:eastAsia="仿宋"/>
          <w:sz w:val="28"/>
          <w:szCs w:val="28"/>
        </w:rPr>
        <w:t>万元</w:t>
      </w:r>
      <w:r>
        <w:rPr>
          <w:rFonts w:hint="eastAsia" w:ascii="仿宋" w:hAnsi="仿宋" w:eastAsia="仿宋"/>
          <w:sz w:val="28"/>
          <w:szCs w:val="28"/>
          <w:lang w:val="en-US" w:eastAsia="zh-CN"/>
        </w:rPr>
        <w:t>,其中：基本支出542.12万元，占41.28%，其中</w:t>
      </w:r>
      <w:r>
        <w:rPr>
          <w:rFonts w:hint="eastAsia" w:ascii="仿宋" w:hAnsi="仿宋" w:eastAsia="仿宋"/>
          <w:sz w:val="28"/>
          <w:szCs w:val="28"/>
        </w:rPr>
        <w:t>工资福利支出460.77万元</w:t>
      </w:r>
      <w:r>
        <w:rPr>
          <w:rFonts w:hint="eastAsia" w:ascii="仿宋" w:hAnsi="仿宋" w:eastAsia="仿宋"/>
          <w:sz w:val="28"/>
          <w:szCs w:val="28"/>
          <w:lang w:eastAsia="zh-CN"/>
        </w:rPr>
        <w:t>、</w:t>
      </w:r>
      <w:r>
        <w:rPr>
          <w:rFonts w:hint="eastAsia" w:ascii="仿宋" w:hAnsi="仿宋" w:eastAsia="仿宋"/>
          <w:sz w:val="28"/>
          <w:szCs w:val="28"/>
        </w:rPr>
        <w:t>商品和服务支出</w:t>
      </w:r>
      <w:r>
        <w:rPr>
          <w:rFonts w:hint="eastAsia" w:ascii="仿宋" w:hAnsi="仿宋" w:eastAsia="仿宋"/>
          <w:sz w:val="28"/>
          <w:szCs w:val="28"/>
          <w:lang w:val="en-US" w:eastAsia="zh-CN"/>
        </w:rPr>
        <w:t>47.77</w:t>
      </w:r>
      <w:r>
        <w:rPr>
          <w:rFonts w:hint="eastAsia" w:ascii="仿宋" w:hAnsi="仿宋" w:eastAsia="仿宋"/>
          <w:sz w:val="28"/>
          <w:szCs w:val="28"/>
        </w:rPr>
        <w:t>万元</w:t>
      </w:r>
      <w:r>
        <w:rPr>
          <w:rFonts w:hint="eastAsia" w:ascii="仿宋" w:hAnsi="仿宋" w:eastAsia="仿宋"/>
          <w:sz w:val="28"/>
          <w:szCs w:val="28"/>
          <w:lang w:eastAsia="zh-CN"/>
        </w:rPr>
        <w:t>、对个人和家庭的补助</w:t>
      </w:r>
      <w:r>
        <w:rPr>
          <w:rFonts w:hint="eastAsia" w:ascii="仿宋" w:hAnsi="仿宋" w:eastAsia="仿宋"/>
          <w:sz w:val="28"/>
          <w:szCs w:val="28"/>
          <w:lang w:val="en-US" w:eastAsia="zh-CN"/>
        </w:rPr>
        <w:t>33.58万元；项目支出771.13万元，占58.72%，其中一般行政管理事务501.91万元、人大会议经费113.00万元、其他人大事务支出156.23万元。</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（四）部门绩效目标</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202</w:t>
      </w:r>
      <w:r>
        <w:rPr>
          <w:rFonts w:hint="eastAsia" w:ascii="仿宋" w:hAnsi="仿宋" w:eastAsia="仿宋"/>
          <w:sz w:val="28"/>
          <w:szCs w:val="28"/>
          <w:lang w:val="en-US" w:eastAsia="zh-CN"/>
        </w:rPr>
        <w:t>1</w:t>
      </w:r>
      <w:r>
        <w:rPr>
          <w:rFonts w:hint="eastAsia" w:ascii="仿宋" w:hAnsi="仿宋" w:eastAsia="仿宋"/>
          <w:sz w:val="28"/>
          <w:szCs w:val="28"/>
        </w:rPr>
        <w:t>年，市人大常委会以习近平新时代中国特色社会主义思想为指导，全面贯彻党的十九大精神和习近平总书记关于坚持和完善人民代表大会制度</w:t>
      </w:r>
      <w:r>
        <w:rPr>
          <w:rFonts w:hint="eastAsia" w:ascii="仿宋" w:hAnsi="仿宋" w:eastAsia="仿宋"/>
          <w:sz w:val="28"/>
          <w:szCs w:val="28"/>
          <w:lang w:eastAsia="zh-CN"/>
        </w:rPr>
        <w:t>的</w:t>
      </w:r>
      <w:r>
        <w:rPr>
          <w:rFonts w:hint="eastAsia" w:ascii="仿宋" w:hAnsi="仿宋" w:eastAsia="仿宋"/>
          <w:sz w:val="28"/>
          <w:szCs w:val="28"/>
        </w:rPr>
        <w:t>重要思想，服从服务大局，依法履职尽责，圆满完成了年初确定的各项目标任务。全年共</w:t>
      </w:r>
      <w:r>
        <w:rPr>
          <w:rFonts w:hint="eastAsia" w:ascii="仿宋" w:hAnsi="仿宋" w:eastAsia="仿宋"/>
          <w:sz w:val="28"/>
          <w:szCs w:val="28"/>
          <w:lang w:eastAsia="zh-CN"/>
        </w:rPr>
        <w:t>召开代表大会</w:t>
      </w:r>
      <w:r>
        <w:rPr>
          <w:rFonts w:hint="eastAsia" w:ascii="仿宋" w:hAnsi="仿宋" w:eastAsia="仿宋"/>
          <w:sz w:val="28"/>
          <w:szCs w:val="28"/>
          <w:lang w:val="en-US" w:eastAsia="zh-CN"/>
        </w:rPr>
        <w:t>2次，开展执法检查、代表调研、代表视察等活动80多次，召开主任会议和常委会会议20多次，圆满完成了换届前期工</w:t>
      </w:r>
      <w:r>
        <w:rPr>
          <w:rFonts w:hint="eastAsia" w:ascii="仿宋" w:hAnsi="仿宋" w:eastAsia="仿宋"/>
          <w:sz w:val="28"/>
          <w:szCs w:val="28"/>
        </w:rPr>
        <w:t>，常委会</w:t>
      </w:r>
      <w:r>
        <w:rPr>
          <w:rFonts w:hint="eastAsia" w:ascii="仿宋" w:hAnsi="仿宋" w:eastAsia="仿宋"/>
          <w:sz w:val="28"/>
          <w:szCs w:val="28"/>
          <w:lang w:eastAsia="zh-CN"/>
        </w:rPr>
        <w:t>、专委会</w:t>
      </w:r>
      <w:r>
        <w:rPr>
          <w:rFonts w:hint="eastAsia" w:ascii="仿宋" w:hAnsi="仿宋" w:eastAsia="仿宋"/>
          <w:sz w:val="28"/>
          <w:szCs w:val="28"/>
        </w:rPr>
        <w:t>各项工作取得了新成效。</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val="en-US" w:eastAsia="zh-CN"/>
        </w:rPr>
        <w:t>1</w:t>
      </w:r>
      <w:r>
        <w:rPr>
          <w:rFonts w:hint="eastAsia" w:ascii="仿宋" w:hAnsi="仿宋" w:eastAsia="仿宋"/>
          <w:b/>
          <w:sz w:val="28"/>
          <w:szCs w:val="28"/>
        </w:rPr>
        <w:t>、</w:t>
      </w:r>
      <w:r>
        <w:rPr>
          <w:rFonts w:hint="eastAsia" w:ascii="仿宋" w:hAnsi="仿宋" w:eastAsia="仿宋"/>
          <w:b/>
          <w:sz w:val="28"/>
          <w:szCs w:val="28"/>
          <w:lang w:eastAsia="zh-CN"/>
        </w:rPr>
        <w:t>信念初心更红，使命宗旨更牢，政治品格得到进一步淬炼</w:t>
      </w:r>
    </w:p>
    <w:p>
      <w:pPr>
        <w:pStyle w:val="7"/>
        <w:tabs>
          <w:tab w:val="left" w:pos="420"/>
        </w:tabs>
        <w:spacing w:beforeAutospacing="0" w:afterAutospacing="0" w:line="360" w:lineRule="auto"/>
        <w:ind w:firstLine="560" w:firstLineChars="200"/>
        <w:rPr>
          <w:rFonts w:hint="eastAsia" w:ascii="仿宋" w:hAnsi="仿宋" w:eastAsia="仿宋"/>
          <w:sz w:val="28"/>
          <w:szCs w:val="28"/>
        </w:rPr>
      </w:pPr>
      <w:r>
        <w:rPr>
          <w:rFonts w:hint="eastAsia" w:ascii="仿宋" w:hAnsi="仿宋" w:eastAsia="仿宋"/>
          <w:sz w:val="28"/>
          <w:szCs w:val="28"/>
          <w:lang w:eastAsia="zh-CN"/>
        </w:rPr>
        <w:t>常委会坚守党创立人民代表大会制度的初心和使命，坚定正确政治方向，确保党的路线方针政策在人大工作中得到全面贯彻，确保市委的决策部署得到有效执行</w:t>
      </w:r>
      <w:r>
        <w:rPr>
          <w:rFonts w:hint="eastAsia" w:ascii="仿宋" w:hAnsi="仿宋" w:eastAsia="仿宋"/>
          <w:sz w:val="28"/>
          <w:szCs w:val="28"/>
        </w:rPr>
        <w:t>。</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val="en-US" w:eastAsia="zh-CN"/>
        </w:rPr>
        <w:t>2</w:t>
      </w:r>
      <w:r>
        <w:rPr>
          <w:rFonts w:hint="eastAsia" w:ascii="仿宋" w:hAnsi="仿宋" w:eastAsia="仿宋"/>
          <w:b/>
          <w:sz w:val="28"/>
          <w:szCs w:val="28"/>
        </w:rPr>
        <w:t>、</w:t>
      </w:r>
      <w:r>
        <w:rPr>
          <w:rFonts w:hint="eastAsia" w:ascii="仿宋" w:hAnsi="仿宋" w:eastAsia="仿宋"/>
          <w:b/>
          <w:sz w:val="28"/>
          <w:szCs w:val="28"/>
          <w:lang w:eastAsia="zh-CN"/>
        </w:rPr>
        <w:t>与发市委同方向，与发展同步伐，服务大局彰显人大责任</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围绕发展大局履职有质量，围绕发展大计督政有实效，围绕发展大事行权有力度</w:t>
      </w:r>
      <w:r>
        <w:rPr>
          <w:rFonts w:hint="eastAsia" w:ascii="仿宋" w:hAnsi="仿宋" w:eastAsia="仿宋"/>
          <w:sz w:val="28"/>
          <w:szCs w:val="28"/>
        </w:rPr>
        <w:t>。</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val="en-US" w:eastAsia="zh-CN"/>
        </w:rPr>
        <w:t>3</w:t>
      </w:r>
      <w:r>
        <w:rPr>
          <w:rFonts w:hint="eastAsia" w:ascii="仿宋" w:hAnsi="仿宋" w:eastAsia="仿宋"/>
          <w:b/>
          <w:sz w:val="28"/>
          <w:szCs w:val="28"/>
        </w:rPr>
        <w:t>、</w:t>
      </w:r>
      <w:r>
        <w:rPr>
          <w:rFonts w:hint="eastAsia" w:ascii="仿宋" w:hAnsi="仿宋" w:eastAsia="仿宋"/>
          <w:b/>
          <w:sz w:val="28"/>
          <w:szCs w:val="28"/>
          <w:lang w:eastAsia="zh-CN"/>
        </w:rPr>
        <w:t>在监督中支持，在支持中监督，人大监督发出熠熠光辉</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法治监督擎起新高度，财经监督谱写新篇章，三农监督展示新颜值，民生监督绽放新亮点，专项监督开创新局面。</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val="en-US" w:eastAsia="zh-CN"/>
        </w:rPr>
        <w:t>4</w:t>
      </w:r>
      <w:r>
        <w:rPr>
          <w:rFonts w:hint="eastAsia" w:ascii="仿宋" w:hAnsi="仿宋" w:eastAsia="仿宋"/>
          <w:b/>
          <w:sz w:val="28"/>
          <w:szCs w:val="28"/>
        </w:rPr>
        <w:t>、</w:t>
      </w:r>
      <w:r>
        <w:rPr>
          <w:rFonts w:hint="eastAsia" w:ascii="仿宋" w:hAnsi="仿宋" w:eastAsia="仿宋"/>
          <w:b/>
          <w:sz w:val="28"/>
          <w:szCs w:val="28"/>
          <w:lang w:eastAsia="zh-CN"/>
        </w:rPr>
        <w:t>紧紧依靠代表，严格要求代表，代表履职呈现亮丽风景</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进一步完善代表履职平台，进一步提升代表履职效果，进一步强化代表履职保障。</w:t>
      </w:r>
    </w:p>
    <w:p>
      <w:pPr>
        <w:pStyle w:val="7"/>
        <w:tabs>
          <w:tab w:val="left" w:pos="420"/>
        </w:tabs>
        <w:spacing w:beforeAutospacing="0" w:afterAutospacing="0"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lang w:val="en-US" w:eastAsia="zh-CN"/>
        </w:rPr>
        <w:t>5</w:t>
      </w:r>
      <w:r>
        <w:rPr>
          <w:rFonts w:hint="eastAsia" w:ascii="仿宋" w:hAnsi="仿宋" w:eastAsia="仿宋"/>
          <w:b/>
          <w:sz w:val="28"/>
          <w:szCs w:val="28"/>
        </w:rPr>
        <w:t>、</w:t>
      </w:r>
      <w:r>
        <w:rPr>
          <w:rFonts w:hint="eastAsia" w:ascii="仿宋" w:hAnsi="仿宋" w:eastAsia="仿宋"/>
          <w:b/>
          <w:sz w:val="28"/>
          <w:szCs w:val="28"/>
          <w:lang w:eastAsia="zh-CN"/>
        </w:rPr>
        <w:t>涵养人大本领，厚植人大情怀，自身建设迈向崭新水平</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加强学习，涵养人大本领，注重实践，厚植人大情怀，夯实基层，擦亮人大底色。</w:t>
      </w:r>
    </w:p>
    <w:p>
      <w:pPr>
        <w:rPr>
          <w:rFonts w:ascii="黑体" w:eastAsia="黑体"/>
          <w:b/>
          <w:bCs/>
          <w:sz w:val="32"/>
          <w:szCs w:val="32"/>
        </w:rPr>
      </w:pPr>
      <w:r>
        <w:rPr>
          <w:rFonts w:hint="eastAsia" w:ascii="黑体" w:eastAsia="黑体"/>
          <w:b/>
          <w:bCs/>
          <w:sz w:val="32"/>
          <w:szCs w:val="32"/>
        </w:rPr>
        <w:t>二、绩效评价工作情况</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（一）绩效评价目的</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通过对</w:t>
      </w:r>
      <w:r>
        <w:rPr>
          <w:rFonts w:hint="eastAsia" w:ascii="仿宋" w:hAnsi="仿宋" w:eastAsia="仿宋"/>
          <w:sz w:val="28"/>
          <w:szCs w:val="28"/>
          <w:lang w:eastAsia="zh-CN"/>
        </w:rPr>
        <w:t>202</w:t>
      </w:r>
      <w:r>
        <w:rPr>
          <w:rFonts w:hint="eastAsia" w:ascii="仿宋" w:hAnsi="仿宋" w:eastAsia="仿宋"/>
          <w:sz w:val="28"/>
          <w:szCs w:val="28"/>
          <w:lang w:val="en-US" w:eastAsia="zh-CN"/>
        </w:rPr>
        <w:t>1</w:t>
      </w:r>
      <w:r>
        <w:rPr>
          <w:rFonts w:hint="eastAsia" w:ascii="仿宋" w:hAnsi="仿宋" w:eastAsia="仿宋"/>
          <w:sz w:val="28"/>
          <w:szCs w:val="28"/>
        </w:rPr>
        <w:t>年的预算配置、预算管理、资产管理、职责履行、履职效益等内部的绩效考评，提高财政资金的使用效率，为财政部门预算管理提供决策依据。</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（二）绩效评价原则、评价指标体系、评价方法、评价依据</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、绩效评价原则：绩效评价过程中遵循程序客观公正、操作简便高效、结果横向可比原则。</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、绩效指标体系：在市财政局制定的共性指标体系基础上，根据我镇实际情况进行调整细化，具体见附表。</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、绩效评价方法：主要采用产出效益分析法、比较法、因素分析法等。</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、绩效评价依据：</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）《关于全市所有行政事业单位整体绩效评价及重点项目绩效评价的通知》</w:t>
      </w:r>
      <w:r>
        <w:rPr>
          <w:rFonts w:ascii="仿宋" w:hAnsi="仿宋" w:eastAsia="仿宋"/>
          <w:sz w:val="28"/>
          <w:szCs w:val="28"/>
        </w:rPr>
        <w:t>[</w:t>
      </w:r>
      <w:r>
        <w:rPr>
          <w:rFonts w:hint="eastAsia" w:ascii="仿宋" w:hAnsi="仿宋" w:eastAsia="仿宋"/>
          <w:sz w:val="28"/>
          <w:szCs w:val="28"/>
        </w:rPr>
        <w:t>常财绩（</w:t>
      </w:r>
      <w:r>
        <w:rPr>
          <w:rFonts w:ascii="仿宋" w:hAnsi="仿宋" w:eastAsia="仿宋"/>
          <w:sz w:val="28"/>
          <w:szCs w:val="28"/>
        </w:rPr>
        <w:t>20</w:t>
      </w:r>
      <w:r>
        <w:rPr>
          <w:rFonts w:hint="eastAsia" w:ascii="仿宋" w:hAnsi="仿宋" w:eastAsia="仿宋"/>
          <w:sz w:val="28"/>
          <w:szCs w:val="28"/>
          <w:lang w:val="en-US" w:eastAsia="zh-CN"/>
        </w:rPr>
        <w:t>19</w:t>
      </w:r>
      <w:r>
        <w:rPr>
          <w:rFonts w:hint="eastAsia" w:ascii="仿宋" w:hAnsi="仿宋" w:eastAsia="仿宋"/>
          <w:sz w:val="28"/>
          <w:szCs w:val="28"/>
        </w:rPr>
        <w:t>）</w:t>
      </w:r>
      <w:r>
        <w:rPr>
          <w:rFonts w:ascii="仿宋" w:hAnsi="仿宋" w:eastAsia="仿宋"/>
          <w:sz w:val="28"/>
          <w:szCs w:val="28"/>
        </w:rPr>
        <w:t>57</w:t>
      </w:r>
      <w:r>
        <w:rPr>
          <w:rFonts w:hint="eastAsia" w:ascii="仿宋" w:hAnsi="仿宋" w:eastAsia="仿宋"/>
          <w:sz w:val="28"/>
          <w:szCs w:val="28"/>
        </w:rPr>
        <w:t>号</w:t>
      </w:r>
      <w:r>
        <w:rPr>
          <w:rFonts w:ascii="仿宋" w:hAnsi="仿宋" w:eastAsia="仿宋"/>
          <w:sz w:val="28"/>
          <w:szCs w:val="28"/>
        </w:rPr>
        <w:t>]</w:t>
      </w:r>
      <w:r>
        <w:rPr>
          <w:rFonts w:hint="eastAsia" w:ascii="仿宋" w:hAnsi="仿宋" w:eastAsia="仿宋"/>
          <w:sz w:val="28"/>
          <w:szCs w:val="28"/>
        </w:rPr>
        <w:t>。</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w:t>
      </w:r>
      <w:r>
        <w:rPr>
          <w:rFonts w:hint="eastAsia" w:ascii="仿宋" w:hAnsi="仿宋" w:eastAsia="仿宋"/>
          <w:sz w:val="28"/>
          <w:szCs w:val="28"/>
          <w:lang w:eastAsia="zh-CN"/>
        </w:rPr>
        <w:t>202</w:t>
      </w:r>
      <w:r>
        <w:rPr>
          <w:rFonts w:hint="eastAsia" w:ascii="仿宋" w:hAnsi="仿宋" w:eastAsia="仿宋"/>
          <w:sz w:val="28"/>
          <w:szCs w:val="28"/>
          <w:lang w:val="en-US" w:eastAsia="zh-CN"/>
        </w:rPr>
        <w:t>1</w:t>
      </w:r>
      <w:r>
        <w:rPr>
          <w:rFonts w:hint="eastAsia" w:ascii="仿宋" w:hAnsi="仿宋" w:eastAsia="仿宋"/>
          <w:sz w:val="28"/>
          <w:szCs w:val="28"/>
        </w:rPr>
        <w:t>年决算报表等财务资料、工作总结、整体支出绩效评价自评等资料。</w:t>
      </w:r>
    </w:p>
    <w:p>
      <w:pPr>
        <w:rPr>
          <w:rFonts w:ascii="黑体" w:eastAsia="黑体"/>
          <w:b/>
          <w:bCs/>
          <w:sz w:val="32"/>
          <w:szCs w:val="32"/>
        </w:rPr>
      </w:pPr>
      <w:r>
        <w:rPr>
          <w:rFonts w:ascii="黑体" w:eastAsia="黑体"/>
          <w:b/>
          <w:bCs/>
          <w:sz w:val="32"/>
          <w:szCs w:val="32"/>
        </w:rPr>
        <w:t xml:space="preserve"> </w:t>
      </w:r>
      <w:r>
        <w:rPr>
          <w:rFonts w:hint="eastAsia" w:ascii="黑体" w:eastAsia="黑体"/>
          <w:b/>
          <w:bCs/>
          <w:sz w:val="32"/>
          <w:szCs w:val="32"/>
        </w:rPr>
        <w:t>三、评价结论及建议</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（一）评价结论</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lang w:eastAsia="zh-CN"/>
        </w:rPr>
        <w:t>202</w:t>
      </w:r>
      <w:r>
        <w:rPr>
          <w:rFonts w:hint="eastAsia" w:ascii="仿宋" w:hAnsi="仿宋" w:eastAsia="仿宋"/>
          <w:sz w:val="28"/>
          <w:szCs w:val="28"/>
          <w:lang w:val="en-US" w:eastAsia="zh-CN"/>
        </w:rPr>
        <w:t>1</w:t>
      </w:r>
      <w:r>
        <w:rPr>
          <w:rFonts w:hint="eastAsia" w:ascii="仿宋" w:hAnsi="仿宋" w:eastAsia="仿宋"/>
          <w:sz w:val="28"/>
          <w:szCs w:val="28"/>
        </w:rPr>
        <w:t>年，本单位及时、准确完成预算编制；并以财政所得的预算方案执行，规范内部控制和支出管理规范，未出现因违规支出受到相关部门批评或处理的情况；内部控制和财务管理制度完善，会计核算和账务处理规范及时，会计资料完整。基本支出确保了工资、津贴等各项福利待遇和机关正常运转的需要；项目开支依据和标准符合相关规定，实施过程中能够严格执行相关制度规定，按目标数量及质量按时完工，基本实现了项目设计功能。</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（二）存在的问题</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hint="eastAsia" w:ascii="仿宋" w:hAnsi="仿宋" w:eastAsia="仿宋"/>
          <w:sz w:val="28"/>
          <w:szCs w:val="28"/>
        </w:rPr>
        <w:t>通过有效的管理和控制，充分发挥了财政资金的效益，但仍存在一些不足：</w:t>
      </w:r>
      <w:r>
        <w:rPr>
          <w:rFonts w:ascii="仿宋" w:hAnsi="仿宋" w:eastAsia="仿宋"/>
          <w:sz w:val="28"/>
          <w:szCs w:val="28"/>
        </w:rPr>
        <w:t>1</w:t>
      </w:r>
      <w:r>
        <w:rPr>
          <w:rFonts w:hint="eastAsia" w:ascii="仿宋" w:hAnsi="仿宋" w:eastAsia="仿宋"/>
          <w:sz w:val="28"/>
          <w:szCs w:val="28"/>
        </w:rPr>
        <w:t>、预算准确率有待提高，尤其是</w:t>
      </w:r>
      <w:r>
        <w:rPr>
          <w:rFonts w:hint="eastAsia" w:ascii="仿宋" w:hAnsi="仿宋" w:eastAsia="仿宋"/>
          <w:sz w:val="28"/>
          <w:szCs w:val="28"/>
          <w:lang w:eastAsia="zh-CN"/>
        </w:rPr>
        <w:t>项目</w:t>
      </w:r>
      <w:r>
        <w:rPr>
          <w:rFonts w:hint="eastAsia" w:ascii="仿宋" w:hAnsi="仿宋" w:eastAsia="仿宋"/>
          <w:sz w:val="28"/>
          <w:szCs w:val="28"/>
        </w:rPr>
        <w:t>经费预算不足</w:t>
      </w:r>
      <w:r>
        <w:rPr>
          <w:rFonts w:hint="eastAsia" w:ascii="仿宋" w:hAnsi="仿宋" w:eastAsia="仿宋"/>
          <w:sz w:val="28"/>
          <w:szCs w:val="28"/>
          <w:lang w:eastAsia="zh-CN"/>
        </w:rPr>
        <w:t>，没有把换届选举经费纳入预算</w:t>
      </w: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、预算执行情况有待提高，存在经费混合的情况。</w:t>
      </w:r>
      <w:r>
        <w:rPr>
          <w:rFonts w:ascii="仿宋" w:hAnsi="仿宋" w:eastAsia="仿宋"/>
          <w:sz w:val="28"/>
          <w:szCs w:val="28"/>
        </w:rPr>
        <w:t>3</w:t>
      </w:r>
      <w:r>
        <w:rPr>
          <w:rFonts w:hint="eastAsia" w:ascii="仿宋" w:hAnsi="仿宋" w:eastAsia="仿宋"/>
          <w:sz w:val="28"/>
          <w:szCs w:val="28"/>
        </w:rPr>
        <w:t>、支付系统</w:t>
      </w:r>
      <w:r>
        <w:rPr>
          <w:rFonts w:hint="eastAsia" w:ascii="仿宋" w:hAnsi="仿宋" w:eastAsia="仿宋"/>
          <w:sz w:val="28"/>
          <w:szCs w:val="28"/>
          <w:lang w:eastAsia="zh-CN"/>
        </w:rPr>
        <w:t>及财政部门的</w:t>
      </w:r>
      <w:r>
        <w:rPr>
          <w:rFonts w:hint="eastAsia" w:ascii="仿宋" w:hAnsi="仿宋" w:eastAsia="仿宋"/>
          <w:sz w:val="28"/>
          <w:szCs w:val="28"/>
        </w:rPr>
        <w:t>的统筹管理不畅，难以保证专款专用。</w:t>
      </w:r>
    </w:p>
    <w:p>
      <w:pPr>
        <w:pStyle w:val="7"/>
        <w:tabs>
          <w:tab w:val="left" w:pos="420"/>
        </w:tabs>
        <w:spacing w:beforeAutospacing="0" w:afterAutospacing="0" w:line="360" w:lineRule="auto"/>
        <w:ind w:firstLine="562" w:firstLineChars="200"/>
        <w:rPr>
          <w:b/>
          <w:bCs/>
          <w:sz w:val="28"/>
          <w:szCs w:val="28"/>
        </w:rPr>
      </w:pPr>
      <w:r>
        <w:rPr>
          <w:rFonts w:hint="eastAsia"/>
          <w:b/>
          <w:bCs/>
          <w:sz w:val="28"/>
          <w:szCs w:val="28"/>
        </w:rPr>
        <w:t>（三）改进措施和有关建议</w:t>
      </w:r>
    </w:p>
    <w:p>
      <w:pPr>
        <w:pStyle w:val="7"/>
        <w:tabs>
          <w:tab w:val="left" w:pos="420"/>
        </w:tabs>
        <w:spacing w:beforeAutospacing="0" w:afterAutospacing="0"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、提高预算编制的准确度，既要保证节约又要保证刚性支出的安排到位。</w:t>
      </w:r>
      <w:r>
        <w:rPr>
          <w:rFonts w:ascii="仿宋" w:hAnsi="仿宋" w:eastAsia="仿宋"/>
          <w:sz w:val="28"/>
          <w:szCs w:val="28"/>
        </w:rPr>
        <w:t>2</w:t>
      </w:r>
      <w:r>
        <w:rPr>
          <w:rFonts w:hint="eastAsia" w:ascii="仿宋" w:hAnsi="仿宋" w:eastAsia="仿宋"/>
          <w:sz w:val="28"/>
          <w:szCs w:val="28"/>
        </w:rPr>
        <w:t>、加强对预算执行的控制力度，杜绝预算外费用和项目的支出。</w:t>
      </w:r>
      <w:r>
        <w:rPr>
          <w:rFonts w:ascii="仿宋" w:hAnsi="仿宋" w:eastAsia="仿宋"/>
          <w:sz w:val="28"/>
          <w:szCs w:val="28"/>
        </w:rPr>
        <w:t>3</w:t>
      </w:r>
      <w:r>
        <w:rPr>
          <w:rFonts w:hint="eastAsia" w:ascii="仿宋" w:hAnsi="仿宋" w:eastAsia="仿宋"/>
          <w:sz w:val="28"/>
          <w:szCs w:val="28"/>
        </w:rPr>
        <w:t>、加强财政资金的日常调度，保证支付计划批复的及时性，确保做到专款专用。</w:t>
      </w:r>
      <w:r>
        <w:rPr>
          <w:rFonts w:ascii="仿宋" w:hAnsi="仿宋" w:eastAsia="仿宋"/>
          <w:sz w:val="28"/>
          <w:szCs w:val="28"/>
        </w:rPr>
        <w:t>4</w:t>
      </w:r>
      <w:r>
        <w:rPr>
          <w:rFonts w:hint="eastAsia" w:ascii="仿宋" w:hAnsi="仿宋" w:eastAsia="仿宋"/>
          <w:sz w:val="28"/>
          <w:szCs w:val="28"/>
        </w:rPr>
        <w:t>、强化平时的资金绩效管理，形成自觉评价机制。</w:t>
      </w:r>
    </w:p>
    <w:sectPr>
      <w:footerReference r:id="rId4" w:type="default"/>
      <w:footerReference r:id="rId5" w:type="even"/>
      <w:pgSz w:w="11906" w:h="16838"/>
      <w:pgMar w:top="1440" w:right="1701" w:bottom="1440"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5</w:t>
    </w:r>
    <w:r>
      <w:rPr>
        <w:rStyle w:val="11"/>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11"/>
      </w:rPr>
    </w:pPr>
    <w:r>
      <w:rPr>
        <w:rStyle w:val="11"/>
      </w:rPr>
      <w:fldChar w:fldCharType="begin"/>
    </w:r>
    <w:r>
      <w:rPr>
        <w:rStyle w:val="11"/>
      </w:rPr>
      <w:instrText xml:space="preserve">PAGE  </w:instrText>
    </w:r>
    <w:r>
      <w:rPr>
        <w:rStyle w:val="11"/>
      </w:rPr>
      <w:fldChar w:fldCharType="end"/>
    </w:r>
  </w:p>
  <w:p>
    <w:pPr>
      <w:pStyle w:val="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2E2YTliZjMwOTk1YTk3ZDQ2NzYyNWY4ODg2ZjkifQ=="/>
  </w:docVars>
  <w:rsids>
    <w:rsidRoot w:val="00D31D50"/>
    <w:rsid w:val="00004F44"/>
    <w:rsid w:val="000114AE"/>
    <w:rsid w:val="0003744F"/>
    <w:rsid w:val="000832F0"/>
    <w:rsid w:val="00130135"/>
    <w:rsid w:val="00170E12"/>
    <w:rsid w:val="001D09B5"/>
    <w:rsid w:val="001E5214"/>
    <w:rsid w:val="001F7FC4"/>
    <w:rsid w:val="002176C3"/>
    <w:rsid w:val="00225072"/>
    <w:rsid w:val="002441A3"/>
    <w:rsid w:val="00254E93"/>
    <w:rsid w:val="002E6EC7"/>
    <w:rsid w:val="002F2748"/>
    <w:rsid w:val="002F747C"/>
    <w:rsid w:val="0031261A"/>
    <w:rsid w:val="00315790"/>
    <w:rsid w:val="00323B43"/>
    <w:rsid w:val="00350336"/>
    <w:rsid w:val="00365CA1"/>
    <w:rsid w:val="003747E6"/>
    <w:rsid w:val="00397CA8"/>
    <w:rsid w:val="003B7B17"/>
    <w:rsid w:val="003C5ECC"/>
    <w:rsid w:val="003D37D8"/>
    <w:rsid w:val="003D48F5"/>
    <w:rsid w:val="003F757C"/>
    <w:rsid w:val="00422A83"/>
    <w:rsid w:val="00426133"/>
    <w:rsid w:val="004358AB"/>
    <w:rsid w:val="00447D9F"/>
    <w:rsid w:val="00450B63"/>
    <w:rsid w:val="00483821"/>
    <w:rsid w:val="004B1C50"/>
    <w:rsid w:val="004B6A2A"/>
    <w:rsid w:val="00526575"/>
    <w:rsid w:val="005553F1"/>
    <w:rsid w:val="00562734"/>
    <w:rsid w:val="005A0E14"/>
    <w:rsid w:val="005A39CE"/>
    <w:rsid w:val="005B7B60"/>
    <w:rsid w:val="006438F1"/>
    <w:rsid w:val="00682763"/>
    <w:rsid w:val="006E2B4D"/>
    <w:rsid w:val="006E7FCD"/>
    <w:rsid w:val="00704E32"/>
    <w:rsid w:val="00717A38"/>
    <w:rsid w:val="00720009"/>
    <w:rsid w:val="00741E8B"/>
    <w:rsid w:val="00742047"/>
    <w:rsid w:val="00751E1E"/>
    <w:rsid w:val="007670D1"/>
    <w:rsid w:val="007804FD"/>
    <w:rsid w:val="007D51C1"/>
    <w:rsid w:val="007E2F7B"/>
    <w:rsid w:val="007E7562"/>
    <w:rsid w:val="007F178C"/>
    <w:rsid w:val="00806300"/>
    <w:rsid w:val="00807A61"/>
    <w:rsid w:val="00810A6D"/>
    <w:rsid w:val="008B7726"/>
    <w:rsid w:val="008C20F8"/>
    <w:rsid w:val="008C323F"/>
    <w:rsid w:val="008C35BC"/>
    <w:rsid w:val="008F3AB9"/>
    <w:rsid w:val="00907F75"/>
    <w:rsid w:val="00914EA7"/>
    <w:rsid w:val="009240E3"/>
    <w:rsid w:val="0092487D"/>
    <w:rsid w:val="00927085"/>
    <w:rsid w:val="00936079"/>
    <w:rsid w:val="009544E6"/>
    <w:rsid w:val="0096018D"/>
    <w:rsid w:val="00961D6D"/>
    <w:rsid w:val="00985E5C"/>
    <w:rsid w:val="00987B78"/>
    <w:rsid w:val="00987F13"/>
    <w:rsid w:val="009A2854"/>
    <w:rsid w:val="009B5D59"/>
    <w:rsid w:val="009C4AD5"/>
    <w:rsid w:val="009D41BA"/>
    <w:rsid w:val="009F6641"/>
    <w:rsid w:val="00A07E1E"/>
    <w:rsid w:val="00A45E72"/>
    <w:rsid w:val="00A501DE"/>
    <w:rsid w:val="00A8157E"/>
    <w:rsid w:val="00A9453A"/>
    <w:rsid w:val="00AC48E5"/>
    <w:rsid w:val="00AD75A5"/>
    <w:rsid w:val="00AD7ED8"/>
    <w:rsid w:val="00AE3A5B"/>
    <w:rsid w:val="00AE7A4D"/>
    <w:rsid w:val="00B02A8C"/>
    <w:rsid w:val="00B0616D"/>
    <w:rsid w:val="00B1396A"/>
    <w:rsid w:val="00B16D32"/>
    <w:rsid w:val="00B21AAB"/>
    <w:rsid w:val="00B21F7C"/>
    <w:rsid w:val="00B26493"/>
    <w:rsid w:val="00B31301"/>
    <w:rsid w:val="00B55456"/>
    <w:rsid w:val="00B7058B"/>
    <w:rsid w:val="00B74E31"/>
    <w:rsid w:val="00B76AA6"/>
    <w:rsid w:val="00B87C0B"/>
    <w:rsid w:val="00BA13BC"/>
    <w:rsid w:val="00BA6803"/>
    <w:rsid w:val="00BB58D0"/>
    <w:rsid w:val="00BC6AF6"/>
    <w:rsid w:val="00BE13CB"/>
    <w:rsid w:val="00C06F86"/>
    <w:rsid w:val="00C35A44"/>
    <w:rsid w:val="00C465BE"/>
    <w:rsid w:val="00C61436"/>
    <w:rsid w:val="00C62976"/>
    <w:rsid w:val="00C711B7"/>
    <w:rsid w:val="00C824FE"/>
    <w:rsid w:val="00C8489E"/>
    <w:rsid w:val="00C90765"/>
    <w:rsid w:val="00C90B39"/>
    <w:rsid w:val="00C954DB"/>
    <w:rsid w:val="00C9604A"/>
    <w:rsid w:val="00C964AE"/>
    <w:rsid w:val="00CA2128"/>
    <w:rsid w:val="00CA57D8"/>
    <w:rsid w:val="00D1050E"/>
    <w:rsid w:val="00D170A7"/>
    <w:rsid w:val="00D31D50"/>
    <w:rsid w:val="00D61CAE"/>
    <w:rsid w:val="00D63DDA"/>
    <w:rsid w:val="00D918C8"/>
    <w:rsid w:val="00DD558F"/>
    <w:rsid w:val="00DE7185"/>
    <w:rsid w:val="00E06B83"/>
    <w:rsid w:val="00E21FDA"/>
    <w:rsid w:val="00E33C6D"/>
    <w:rsid w:val="00E35968"/>
    <w:rsid w:val="00E5296C"/>
    <w:rsid w:val="00E82875"/>
    <w:rsid w:val="00EB1927"/>
    <w:rsid w:val="00EB37C9"/>
    <w:rsid w:val="00EB3E7D"/>
    <w:rsid w:val="00F03559"/>
    <w:rsid w:val="00F21E48"/>
    <w:rsid w:val="00F346E9"/>
    <w:rsid w:val="00F40CEE"/>
    <w:rsid w:val="00F47BE2"/>
    <w:rsid w:val="00F50ECD"/>
    <w:rsid w:val="00F64F7A"/>
    <w:rsid w:val="00F65710"/>
    <w:rsid w:val="00F70291"/>
    <w:rsid w:val="00F717EB"/>
    <w:rsid w:val="00F91C36"/>
    <w:rsid w:val="00FD0313"/>
    <w:rsid w:val="00FE31D8"/>
    <w:rsid w:val="00FF4DC9"/>
    <w:rsid w:val="0DCB4249"/>
    <w:rsid w:val="12804B5A"/>
    <w:rsid w:val="140E3B42"/>
    <w:rsid w:val="1EBF9BEA"/>
    <w:rsid w:val="295D5034"/>
    <w:rsid w:val="2A916A08"/>
    <w:rsid w:val="2BEEA899"/>
    <w:rsid w:val="2C6A3CA0"/>
    <w:rsid w:val="3EFBEBC2"/>
    <w:rsid w:val="3FAFEC1E"/>
    <w:rsid w:val="46B171E5"/>
    <w:rsid w:val="47171571"/>
    <w:rsid w:val="493EB160"/>
    <w:rsid w:val="4C18407A"/>
    <w:rsid w:val="57B1787F"/>
    <w:rsid w:val="57DC1C41"/>
    <w:rsid w:val="5F1E49D5"/>
    <w:rsid w:val="5F5BA357"/>
    <w:rsid w:val="5FFD7586"/>
    <w:rsid w:val="62255252"/>
    <w:rsid w:val="71FFC909"/>
    <w:rsid w:val="7AB01F2C"/>
    <w:rsid w:val="7BFE2F4E"/>
    <w:rsid w:val="7DF3A7F9"/>
    <w:rsid w:val="7E9B0F08"/>
    <w:rsid w:val="7EEE8582"/>
    <w:rsid w:val="B3AF71C3"/>
    <w:rsid w:val="B7DB2D92"/>
    <w:rsid w:val="B8FF3FCE"/>
    <w:rsid w:val="BFEEF130"/>
    <w:rsid w:val="CFBFE4B6"/>
    <w:rsid w:val="D4CFB1C6"/>
    <w:rsid w:val="DFCB1F20"/>
    <w:rsid w:val="E7F5564F"/>
    <w:rsid w:val="EBF7DD86"/>
    <w:rsid w:val="EEEC72DB"/>
    <w:rsid w:val="F17B850F"/>
    <w:rsid w:val="FBCB1358"/>
    <w:rsid w:val="FD65E9AB"/>
    <w:rsid w:val="FE9F743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character" w:default="1" w:styleId="10">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semiHidden/>
    <w:qFormat/>
    <w:uiPriority w:val="99"/>
    <w:pPr>
      <w:tabs>
        <w:tab w:val="center" w:pos="4153"/>
        <w:tab w:val="right" w:pos="8306"/>
      </w:tabs>
    </w:pPr>
    <w:rPr>
      <w:sz w:val="18"/>
      <w:szCs w:val="18"/>
    </w:rPr>
  </w:style>
  <w:style w:type="paragraph" w:styleId="3">
    <w:name w:val="Document Map"/>
    <w:basedOn w:val="1"/>
    <w:link w:val="19"/>
    <w:semiHidden/>
    <w:qFormat/>
    <w:uiPriority w:val="99"/>
    <w:pPr>
      <w:shd w:val="clear" w:color="auto" w:fill="000080"/>
    </w:pPr>
  </w:style>
  <w:style w:type="paragraph" w:styleId="4">
    <w:name w:val="Date"/>
    <w:basedOn w:val="1"/>
    <w:next w:val="1"/>
    <w:link w:val="16"/>
    <w:semiHidden/>
    <w:qFormat/>
    <w:uiPriority w:val="99"/>
    <w:pPr>
      <w:ind w:left="100" w:leftChars="2500"/>
    </w:pPr>
  </w:style>
  <w:style w:type="paragraph" w:styleId="5">
    <w:name w:val="Balloon Text"/>
    <w:basedOn w:val="1"/>
    <w:link w:val="17"/>
    <w:semiHidden/>
    <w:qFormat/>
    <w:uiPriority w:val="99"/>
    <w:pPr>
      <w:spacing w:after="0"/>
    </w:pPr>
    <w:rPr>
      <w:sz w:val="18"/>
      <w:szCs w:val="18"/>
    </w:rPr>
  </w:style>
  <w:style w:type="paragraph" w:styleId="6">
    <w:name w:val="header"/>
    <w:basedOn w:val="1"/>
    <w:link w:val="14"/>
    <w:semiHidden/>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9">
    <w:name w:val="Table Grid"/>
    <w:basedOn w:val="8"/>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99"/>
    <w:rPr>
      <w:rFonts w:cs="Times New Roman"/>
    </w:rPr>
  </w:style>
  <w:style w:type="character" w:styleId="12">
    <w:name w:val="FollowedHyperlink"/>
    <w:basedOn w:val="10"/>
    <w:semiHidden/>
    <w:qFormat/>
    <w:uiPriority w:val="99"/>
    <w:rPr>
      <w:rFonts w:cs="Times New Roman"/>
      <w:color w:val="800080"/>
      <w:u w:val="single"/>
    </w:rPr>
  </w:style>
  <w:style w:type="character" w:styleId="13">
    <w:name w:val="Hyperlink"/>
    <w:basedOn w:val="10"/>
    <w:qFormat/>
    <w:uiPriority w:val="99"/>
    <w:rPr>
      <w:rFonts w:cs="Times New Roman"/>
      <w:color w:val="0000FF"/>
      <w:u w:val="single"/>
    </w:rPr>
  </w:style>
  <w:style w:type="character" w:customStyle="1" w:styleId="14">
    <w:name w:val="Header Char"/>
    <w:basedOn w:val="10"/>
    <w:link w:val="6"/>
    <w:semiHidden/>
    <w:qFormat/>
    <w:locked/>
    <w:uiPriority w:val="99"/>
    <w:rPr>
      <w:rFonts w:ascii="Tahoma" w:hAnsi="Tahoma" w:cs="Times New Roman"/>
      <w:sz w:val="18"/>
      <w:szCs w:val="18"/>
    </w:rPr>
  </w:style>
  <w:style w:type="character" w:customStyle="1" w:styleId="15">
    <w:name w:val="Footer Char"/>
    <w:basedOn w:val="10"/>
    <w:link w:val="2"/>
    <w:semiHidden/>
    <w:qFormat/>
    <w:locked/>
    <w:uiPriority w:val="99"/>
    <w:rPr>
      <w:rFonts w:ascii="Tahoma" w:hAnsi="Tahoma" w:cs="Times New Roman"/>
      <w:sz w:val="18"/>
      <w:szCs w:val="18"/>
    </w:rPr>
  </w:style>
  <w:style w:type="character" w:customStyle="1" w:styleId="16">
    <w:name w:val="Date Char"/>
    <w:basedOn w:val="10"/>
    <w:link w:val="4"/>
    <w:semiHidden/>
    <w:qFormat/>
    <w:locked/>
    <w:uiPriority w:val="99"/>
    <w:rPr>
      <w:rFonts w:ascii="Tahoma" w:hAnsi="Tahoma" w:cs="Times New Roman"/>
    </w:rPr>
  </w:style>
  <w:style w:type="character" w:customStyle="1" w:styleId="17">
    <w:name w:val="Balloon Text Char"/>
    <w:basedOn w:val="10"/>
    <w:link w:val="5"/>
    <w:semiHidden/>
    <w:qFormat/>
    <w:locked/>
    <w:uiPriority w:val="99"/>
    <w:rPr>
      <w:rFonts w:ascii="Tahoma" w:hAnsi="Tahoma" w:cs="Times New Roman"/>
      <w:sz w:val="18"/>
      <w:szCs w:val="18"/>
    </w:rPr>
  </w:style>
  <w:style w:type="paragraph" w:customStyle="1" w:styleId="18">
    <w:name w:val="Char Char Char Char"/>
    <w:basedOn w:val="3"/>
    <w:qFormat/>
    <w:uiPriority w:val="99"/>
    <w:pPr>
      <w:widowControl w:val="0"/>
      <w:adjustRightInd/>
      <w:snapToGrid/>
      <w:spacing w:after="0"/>
      <w:jc w:val="both"/>
    </w:pPr>
    <w:rPr>
      <w:rFonts w:ascii="宋体" w:hAnsi="宋体" w:eastAsia="宋体"/>
      <w:color w:val="000000"/>
      <w:kern w:val="2"/>
      <w:sz w:val="21"/>
      <w:szCs w:val="20"/>
    </w:rPr>
  </w:style>
  <w:style w:type="character" w:customStyle="1" w:styleId="19">
    <w:name w:val="Document Map Char"/>
    <w:basedOn w:val="10"/>
    <w:link w:val="3"/>
    <w:semiHidden/>
    <w:qFormat/>
    <w:locked/>
    <w:uiPriority w:val="99"/>
    <w:rPr>
      <w:rFonts w:ascii="Times New Roman" w:hAnsi="Times New Roman" w:cs="Times New Roman"/>
      <w:kern w:val="0"/>
      <w:sz w:val="2"/>
    </w:rPr>
  </w:style>
  <w:style w:type="character" w:customStyle="1" w:styleId="20">
    <w:name w:val="页眉 Char"/>
    <w:basedOn w:val="10"/>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5</Pages>
  <Words>2534</Words>
  <Characters>2635</Characters>
  <Lines>0</Lines>
  <Paragraphs>0</Paragraphs>
  <TotalTime>5</TotalTime>
  <ScaleCrop>false</ScaleCrop>
  <LinksUpToDate>false</LinksUpToDate>
  <CharactersWithSpaces>2637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2020-07-06T17:28:00Z</dcterms:created>
  <dc:creator>让爱作主</dc:creator>
  <cp:lastModifiedBy>Administrator</cp:lastModifiedBy>
  <cp:lastPrinted>2022-08-29T08:07:00Z</cp:lastPrinted>
  <dcterms:modified xsi:type="dcterms:W3CDTF">2022-09-13T03:19:57Z</dcterms:modified>
  <dc:title>常宁市财政局关于做好2016年度</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0293F097422E4B32923DA51768BFA7EE</vt:lpwstr>
  </property>
</Properties>
</file>