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60" w:afterAutospacing="0"/>
        <w:ind w:left="0" w:right="0"/>
        <w:jc w:val="center"/>
        <w:rPr>
          <w:rFonts w:ascii="微软雅黑" w:hAnsi="微软雅黑" w:eastAsia="微软雅黑" w:cs="微软雅黑"/>
          <w:color w:val="444444"/>
          <w:sz w:val="51"/>
          <w:szCs w:val="51"/>
        </w:rPr>
      </w:pPr>
      <w:r>
        <w:rPr>
          <w:rFonts w:hint="eastAsia" w:ascii="微软雅黑" w:hAnsi="微软雅黑" w:eastAsia="微软雅黑" w:cs="微软雅黑"/>
          <w:i w:val="0"/>
          <w:iCs w:val="0"/>
          <w:caps w:val="0"/>
          <w:color w:val="444444"/>
          <w:spacing w:val="0"/>
          <w:sz w:val="51"/>
          <w:szCs w:val="51"/>
          <w:lang w:eastAsia="zh-CN"/>
        </w:rPr>
        <w:t>常宁市</w:t>
      </w:r>
      <w:r>
        <w:rPr>
          <w:rFonts w:hint="eastAsia" w:ascii="微软雅黑" w:hAnsi="微软雅黑" w:eastAsia="微软雅黑" w:cs="微软雅黑"/>
          <w:i w:val="0"/>
          <w:iCs w:val="0"/>
          <w:caps w:val="0"/>
          <w:color w:val="444444"/>
          <w:spacing w:val="0"/>
          <w:sz w:val="51"/>
          <w:szCs w:val="51"/>
          <w:lang w:val="en-US" w:eastAsia="zh-CN"/>
        </w:rPr>
        <w:t>2023</w:t>
      </w:r>
      <w:r>
        <w:rPr>
          <w:rFonts w:hint="eastAsia" w:ascii="微软雅黑" w:hAnsi="微软雅黑" w:eastAsia="微软雅黑" w:cs="微软雅黑"/>
          <w:i w:val="0"/>
          <w:iCs w:val="0"/>
          <w:caps w:val="0"/>
          <w:color w:val="444444"/>
          <w:spacing w:val="0"/>
          <w:sz w:val="51"/>
          <w:szCs w:val="51"/>
        </w:rPr>
        <w:t>年财政</w:t>
      </w:r>
      <w:r>
        <w:rPr>
          <w:rFonts w:hint="eastAsia" w:ascii="微软雅黑" w:hAnsi="微软雅黑" w:eastAsia="微软雅黑" w:cs="微软雅黑"/>
          <w:i w:val="0"/>
          <w:iCs w:val="0"/>
          <w:caps w:val="0"/>
          <w:color w:val="444444"/>
          <w:spacing w:val="0"/>
          <w:sz w:val="51"/>
          <w:szCs w:val="51"/>
          <w:lang w:val="en-US" w:eastAsia="zh-CN"/>
        </w:rPr>
        <w:t>衔接推进乡村  振兴补助</w:t>
      </w:r>
      <w:r>
        <w:rPr>
          <w:rFonts w:hint="eastAsia" w:ascii="微软雅黑" w:hAnsi="微软雅黑" w:eastAsia="微软雅黑" w:cs="微软雅黑"/>
          <w:i w:val="0"/>
          <w:iCs w:val="0"/>
          <w:caps w:val="0"/>
          <w:color w:val="444444"/>
          <w:spacing w:val="0"/>
          <w:sz w:val="51"/>
          <w:szCs w:val="51"/>
        </w:rPr>
        <w:t>资金</w:t>
      </w:r>
      <w:r>
        <w:rPr>
          <w:rFonts w:hint="eastAsia" w:ascii="微软雅黑" w:hAnsi="微软雅黑" w:eastAsia="微软雅黑" w:cs="微软雅黑"/>
          <w:i w:val="0"/>
          <w:iCs w:val="0"/>
          <w:caps w:val="0"/>
          <w:color w:val="444444"/>
          <w:spacing w:val="0"/>
          <w:sz w:val="51"/>
          <w:szCs w:val="51"/>
          <w:lang w:eastAsia="zh-CN"/>
        </w:rPr>
        <w:t>公开</w:t>
      </w:r>
      <w:r>
        <w:rPr>
          <w:rFonts w:hint="eastAsia" w:ascii="微软雅黑" w:hAnsi="微软雅黑" w:eastAsia="微软雅黑" w:cs="微软雅黑"/>
          <w:i w:val="0"/>
          <w:iCs w:val="0"/>
          <w:caps w:val="0"/>
          <w:color w:val="444444"/>
          <w:spacing w:val="0"/>
          <w:sz w:val="51"/>
          <w:szCs w:val="51"/>
        </w:rPr>
        <w:t>公示说明</w:t>
      </w:r>
    </w:p>
    <w:p>
      <w:pPr>
        <w:pStyle w:val="3"/>
        <w:keepNext w:val="0"/>
        <w:keepLines w:val="0"/>
        <w:widowControl/>
        <w:suppressLineNumbers w:val="0"/>
        <w:pBdr>
          <w:top w:val="none" w:color="auto" w:sz="0" w:space="0"/>
          <w:left w:val="none" w:color="auto" w:sz="0" w:space="0"/>
          <w:bottom w:val="dashed" w:color="EEEEEE" w:sz="6" w:space="0"/>
          <w:right w:val="none" w:color="auto" w:sz="0" w:space="0"/>
        </w:pBdr>
        <w:spacing w:before="0" w:beforeAutospacing="0" w:after="0" w:afterAutospacing="0" w:line="720" w:lineRule="atLeast"/>
        <w:ind w:left="0" w:right="0"/>
        <w:jc w:val="center"/>
        <w:rPr>
          <w:rFonts w:hint="eastAsia" w:ascii="微软雅黑" w:hAnsi="微软雅黑" w:eastAsia="微软雅黑" w:cs="微软雅黑"/>
          <w:color w:val="A9A9A9"/>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宋体" w:hAnsi="宋体" w:eastAsia="宋体" w:cs="宋体"/>
          <w:i w:val="0"/>
          <w:iCs w:val="0"/>
          <w:caps w:val="0"/>
          <w:color w:val="333333"/>
          <w:spacing w:val="0"/>
          <w:sz w:val="24"/>
          <w:szCs w:val="24"/>
        </w:rPr>
      </w:pPr>
    </w:p>
    <w:p>
      <w:pPr>
        <w:keepNext w:val="0"/>
        <w:keepLines w:val="0"/>
        <w:widowControl/>
        <w:suppressLineNumbers w:val="0"/>
        <w:pBdr>
          <w:top w:val="none" w:color="auto" w:sz="0" w:space="0"/>
          <w:left w:val="none" w:color="auto" w:sz="0" w:space="0"/>
          <w:bottom w:val="dashed" w:color="EEEEEE" w:sz="8" w:space="0"/>
          <w:right w:val="none" w:color="auto" w:sz="0" w:space="0"/>
        </w:pBdr>
        <w:spacing w:before="0" w:beforeAutospacing="0" w:after="0" w:afterAutospacing="0" w:line="449" w:lineRule="atLeast"/>
        <w:ind w:left="0" w:right="0"/>
        <w:jc w:val="left"/>
        <w:rPr>
          <w:rFonts w:hint="eastAsia" w:ascii="宋体" w:hAnsi="宋体" w:eastAsia="宋体" w:cs="宋体"/>
          <w:i w:val="0"/>
          <w:iCs w:val="0"/>
          <w:caps w:val="0"/>
          <w:color w:val="333333"/>
          <w:spacing w:val="0"/>
          <w:kern w:val="0"/>
          <w:sz w:val="32"/>
          <w:szCs w:val="32"/>
          <w:lang w:val="en-US" w:eastAsia="zh-CN" w:bidi="ar"/>
        </w:rPr>
      </w:pPr>
      <w:r>
        <w:rPr>
          <w:rFonts w:hint="eastAsia" w:ascii="宋体" w:hAnsi="宋体" w:eastAsia="宋体" w:cs="宋体"/>
          <w:i w:val="0"/>
          <w:iCs w:val="0"/>
          <w:caps w:val="0"/>
          <w:color w:val="A9A9A9"/>
          <w:spacing w:val="0"/>
          <w:kern w:val="0"/>
          <w:sz w:val="13"/>
          <w:szCs w:val="13"/>
          <w:lang w:val="en-US" w:eastAsia="zh-CN" w:bidi="ar"/>
        </w:rPr>
        <w:t xml:space="preserve">      </w:t>
      </w:r>
      <w:r>
        <w:rPr>
          <w:rFonts w:hint="eastAsia" w:ascii="宋体" w:hAnsi="宋体" w:eastAsia="宋体" w:cs="宋体"/>
          <w:i w:val="0"/>
          <w:iCs w:val="0"/>
          <w:caps w:val="0"/>
          <w:color w:val="333333"/>
          <w:spacing w:val="0"/>
          <w:kern w:val="0"/>
          <w:sz w:val="32"/>
          <w:szCs w:val="32"/>
          <w:lang w:val="en-US" w:eastAsia="zh-CN" w:bidi="ar"/>
        </w:rPr>
        <w:t>常宁市预计共投入各级财政专项扶贫资金11350万元，其中中央扶贫资金2800万元、省级扶贫资金3500万元、市级扶贫资金990万元、县级扶贫资金4060万元。预使用情况如下：</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left"/>
        <w:rPr>
          <w:rFonts w:hint="eastAsia" w:ascii="宋体" w:hAnsi="宋体" w:eastAsia="宋体" w:cs="宋体"/>
          <w:color w:val="333333"/>
          <w:sz w:val="32"/>
          <w:szCs w:val="32"/>
          <w:lang w:val="en-US" w:eastAsia="zh-CN"/>
        </w:rPr>
      </w:pPr>
      <w:r>
        <w:rPr>
          <w:rFonts w:hint="eastAsia" w:ascii="宋体" w:hAnsi="宋体" w:eastAsia="宋体" w:cs="宋体"/>
          <w:i w:val="0"/>
          <w:iCs w:val="0"/>
          <w:caps w:val="0"/>
          <w:color w:val="333333"/>
          <w:spacing w:val="0"/>
          <w:kern w:val="0"/>
          <w:sz w:val="32"/>
          <w:szCs w:val="32"/>
          <w:lang w:val="en-US" w:eastAsia="zh-CN" w:bidi="ar"/>
        </w:rPr>
        <w:t>一、基础设施投入4600万元。</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left"/>
        <w:rPr>
          <w:rFonts w:hint="eastAsia" w:ascii="宋体" w:hAnsi="宋体" w:eastAsia="宋体" w:cs="宋体"/>
          <w:color w:val="333333"/>
          <w:sz w:val="32"/>
          <w:szCs w:val="32"/>
        </w:rPr>
      </w:pPr>
      <w:r>
        <w:rPr>
          <w:rFonts w:hint="eastAsia" w:ascii="宋体" w:hAnsi="宋体" w:eastAsia="宋体" w:cs="宋体"/>
          <w:i w:val="0"/>
          <w:iCs w:val="0"/>
          <w:caps w:val="0"/>
          <w:color w:val="333333"/>
          <w:spacing w:val="0"/>
          <w:kern w:val="0"/>
          <w:sz w:val="32"/>
          <w:szCs w:val="32"/>
          <w:lang w:val="en-US" w:eastAsia="zh-CN" w:bidi="ar"/>
        </w:rPr>
        <w:t>二、产业扶持投入5000万元。</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left"/>
        <w:rPr>
          <w:rFonts w:hint="eastAsia" w:ascii="宋体" w:hAnsi="宋体" w:eastAsia="宋体" w:cs="宋体"/>
          <w:i w:val="0"/>
          <w:iCs w:val="0"/>
          <w:caps w:val="0"/>
          <w:color w:val="333333"/>
          <w:spacing w:val="0"/>
          <w:kern w:val="0"/>
          <w:sz w:val="32"/>
          <w:szCs w:val="32"/>
          <w:lang w:val="en-US" w:eastAsia="zh-CN" w:bidi="ar"/>
        </w:rPr>
      </w:pPr>
      <w:r>
        <w:rPr>
          <w:rFonts w:hint="eastAsia" w:ascii="宋体" w:hAnsi="宋体" w:eastAsia="宋体" w:cs="宋体"/>
          <w:i w:val="0"/>
          <w:iCs w:val="0"/>
          <w:caps w:val="0"/>
          <w:color w:val="333333"/>
          <w:spacing w:val="0"/>
          <w:kern w:val="0"/>
          <w:sz w:val="32"/>
          <w:szCs w:val="32"/>
          <w:lang w:val="en-US" w:eastAsia="zh-CN" w:bidi="ar"/>
        </w:rPr>
        <w:t>三、小额贴息投入300万元。</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left"/>
        <w:rPr>
          <w:rFonts w:hint="eastAsia" w:ascii="宋体" w:hAnsi="宋体" w:eastAsia="宋体" w:cs="宋体"/>
          <w:i w:val="0"/>
          <w:iCs w:val="0"/>
          <w:caps w:val="0"/>
          <w:color w:val="333333"/>
          <w:spacing w:val="0"/>
          <w:kern w:val="0"/>
          <w:sz w:val="32"/>
          <w:szCs w:val="32"/>
          <w:lang w:val="en-US" w:eastAsia="zh-CN" w:bidi="ar"/>
        </w:rPr>
      </w:pPr>
      <w:r>
        <w:rPr>
          <w:rFonts w:hint="eastAsia" w:ascii="宋体" w:hAnsi="宋体" w:eastAsia="宋体" w:cs="宋体"/>
          <w:i w:val="0"/>
          <w:iCs w:val="0"/>
          <w:caps w:val="0"/>
          <w:color w:val="333333"/>
          <w:spacing w:val="0"/>
          <w:kern w:val="0"/>
          <w:sz w:val="32"/>
          <w:szCs w:val="32"/>
          <w:lang w:val="en-US" w:eastAsia="zh-CN" w:bidi="ar"/>
        </w:rPr>
        <w:t>四、教育投入600万元（含雨露计划）。</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left"/>
        <w:rPr>
          <w:rFonts w:hint="eastAsia" w:ascii="宋体" w:hAnsi="宋体" w:eastAsia="宋体" w:cs="宋体"/>
          <w:i w:val="0"/>
          <w:iCs w:val="0"/>
          <w:caps w:val="0"/>
          <w:color w:val="333333"/>
          <w:spacing w:val="0"/>
          <w:kern w:val="0"/>
          <w:sz w:val="32"/>
          <w:szCs w:val="32"/>
          <w:lang w:val="en-US" w:eastAsia="zh-CN" w:bidi="ar"/>
        </w:rPr>
      </w:pPr>
      <w:r>
        <w:rPr>
          <w:rFonts w:hint="eastAsia" w:ascii="宋体" w:hAnsi="宋体" w:eastAsia="宋体" w:cs="宋体"/>
          <w:i w:val="0"/>
          <w:iCs w:val="0"/>
          <w:caps w:val="0"/>
          <w:color w:val="333333"/>
          <w:spacing w:val="0"/>
          <w:kern w:val="0"/>
          <w:sz w:val="32"/>
          <w:szCs w:val="32"/>
          <w:lang w:val="en-US" w:eastAsia="zh-CN" w:bidi="ar"/>
        </w:rPr>
        <w:t>五、厕所革命投入500万元。</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left"/>
        <w:rPr>
          <w:rFonts w:hint="eastAsia" w:ascii="宋体" w:hAnsi="宋体" w:eastAsia="宋体" w:cs="宋体"/>
          <w:i w:val="0"/>
          <w:iCs w:val="0"/>
          <w:caps w:val="0"/>
          <w:color w:val="333333"/>
          <w:spacing w:val="0"/>
          <w:kern w:val="0"/>
          <w:sz w:val="32"/>
          <w:szCs w:val="32"/>
          <w:lang w:val="en-US" w:eastAsia="zh-CN" w:bidi="ar"/>
        </w:rPr>
      </w:pPr>
      <w:r>
        <w:rPr>
          <w:rFonts w:hint="eastAsia" w:ascii="宋体" w:hAnsi="宋体" w:eastAsia="宋体" w:cs="宋体"/>
          <w:i w:val="0"/>
          <w:iCs w:val="0"/>
          <w:caps w:val="0"/>
          <w:color w:val="333333"/>
          <w:spacing w:val="0"/>
          <w:kern w:val="0"/>
          <w:sz w:val="32"/>
          <w:szCs w:val="32"/>
          <w:lang w:val="en-US" w:eastAsia="zh-CN" w:bidi="ar"/>
        </w:rPr>
        <w:t>六、人居环境治理投入350万元。</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left"/>
        <w:rPr>
          <w:rFonts w:hint="eastAsia" w:ascii="宋体" w:hAnsi="宋体" w:eastAsia="宋体" w:cs="宋体"/>
          <w:i w:val="0"/>
          <w:iCs w:val="0"/>
          <w:caps w:val="0"/>
          <w:color w:val="333333"/>
          <w:spacing w:val="0"/>
          <w:kern w:val="0"/>
          <w:sz w:val="32"/>
          <w:szCs w:val="32"/>
          <w:lang w:val="en-US" w:eastAsia="zh-CN" w:bidi="ar"/>
        </w:rPr>
      </w:pPr>
      <w:r>
        <w:rPr>
          <w:rFonts w:ascii="宋体" w:hAnsi="宋体" w:eastAsia="宋体" w:cs="宋体"/>
          <w:sz w:val="32"/>
          <w:szCs w:val="32"/>
        </w:rPr>
        <w:t>继续做好</w:t>
      </w:r>
      <w:r>
        <w:rPr>
          <w:rFonts w:hint="eastAsia" w:ascii="宋体" w:hAnsi="宋体" w:eastAsia="宋体" w:cs="宋体"/>
          <w:sz w:val="32"/>
          <w:szCs w:val="32"/>
          <w:lang w:val="en-US" w:eastAsia="zh-CN"/>
        </w:rPr>
        <w:t>衔接</w:t>
      </w:r>
      <w:r>
        <w:rPr>
          <w:rFonts w:ascii="宋体" w:hAnsi="宋体" w:eastAsia="宋体" w:cs="宋体"/>
          <w:sz w:val="32"/>
          <w:szCs w:val="32"/>
        </w:rPr>
        <w:t>资</w:t>
      </w:r>
      <w:bookmarkStart w:id="0" w:name="_GoBack"/>
      <w:bookmarkEnd w:id="0"/>
      <w:r>
        <w:rPr>
          <w:rFonts w:ascii="宋体" w:hAnsi="宋体" w:eastAsia="宋体" w:cs="宋体"/>
          <w:sz w:val="32"/>
          <w:szCs w:val="32"/>
        </w:rPr>
        <w:t>金使用的县、镇、村三级公示公开工作。同时在公示公开的内容上严格把关，并将具体信息进行公示、公告</w:t>
      </w:r>
      <w:r>
        <w:rPr>
          <w:rFonts w:hint="eastAsia" w:ascii="宋体" w:hAnsi="宋体" w:eastAsia="宋体" w:cs="宋体"/>
          <w:sz w:val="32"/>
          <w:szCs w:val="32"/>
          <w:lang w:eastAsia="zh-CN"/>
        </w:rPr>
        <w:t>。县级层面</w:t>
      </w:r>
      <w:r>
        <w:rPr>
          <w:rFonts w:hint="eastAsia" w:ascii="宋体" w:hAnsi="宋体" w:eastAsia="宋体" w:cs="宋体"/>
          <w:i w:val="0"/>
          <w:iCs w:val="0"/>
          <w:caps w:val="0"/>
          <w:color w:val="333333"/>
          <w:spacing w:val="0"/>
          <w:kern w:val="0"/>
          <w:sz w:val="32"/>
          <w:szCs w:val="32"/>
          <w:lang w:val="en-US" w:eastAsia="zh-CN" w:bidi="ar"/>
        </w:rPr>
        <w:t>财政衔接资金使用都在常宁市党政门户网站政务公开栏市直乡镇公开（常宁市乡村振兴局通知公告中公开）。</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left"/>
        <w:rPr>
          <w:rFonts w:hint="default" w:ascii="宋体" w:hAnsi="宋体" w:eastAsia="宋体" w:cs="宋体"/>
          <w:i w:val="0"/>
          <w:iCs w:val="0"/>
          <w:caps w:val="0"/>
          <w:color w:val="333333"/>
          <w:spacing w:val="0"/>
          <w:kern w:val="0"/>
          <w:sz w:val="32"/>
          <w:szCs w:val="32"/>
          <w:lang w:val="en-US" w:eastAsia="zh-CN" w:bidi="ar"/>
        </w:rPr>
      </w:pPr>
      <w:r>
        <w:rPr>
          <w:rFonts w:hint="eastAsia" w:ascii="宋体" w:hAnsi="宋体" w:eastAsia="宋体" w:cs="宋体"/>
          <w:i w:val="0"/>
          <w:iCs w:val="0"/>
          <w:caps w:val="0"/>
          <w:color w:val="333333"/>
          <w:spacing w:val="0"/>
          <w:kern w:val="0"/>
          <w:sz w:val="32"/>
          <w:szCs w:val="32"/>
          <w:lang w:val="en-US" w:eastAsia="zh-CN" w:bidi="ar"/>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217643"/>
    <w:rsid w:val="024D6DD9"/>
    <w:rsid w:val="031C5176"/>
    <w:rsid w:val="05711CAC"/>
    <w:rsid w:val="0863585B"/>
    <w:rsid w:val="0D217643"/>
    <w:rsid w:val="0F907816"/>
    <w:rsid w:val="17DF432B"/>
    <w:rsid w:val="2EFD7768"/>
    <w:rsid w:val="369E083D"/>
    <w:rsid w:val="574441B1"/>
    <w:rsid w:val="63C120DD"/>
    <w:rsid w:val="63C403DC"/>
    <w:rsid w:val="68D44C1F"/>
    <w:rsid w:val="6BB61C0F"/>
    <w:rsid w:val="6CD74A7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2021-03-29T00:22:00Z</dcterms:created>
  <dc:creator>谷歌雨林(尹红林) </dc:creator>
  <cp:lastModifiedBy>Administrator</cp:lastModifiedBy>
  <dcterms:modified xsi:type="dcterms:W3CDTF">2023-03-14T06:42:20Z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y fmtid="{D5CDD505-2E9C-101B-9397-08002B2CF9AE}" pid="3" name="ICV">
    <vt:lpwstr>DE31C4725A4246899AF5A4B9BC27F611</vt:lpwstr>
  </property>
</Properties>
</file>