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AF" w:rsidRDefault="0027485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板桥镇</w:t>
      </w:r>
      <w:r>
        <w:rPr>
          <w:rFonts w:hint="eastAsia"/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</w:rPr>
        <w:t>2</w:t>
      </w:r>
      <w:r>
        <w:rPr>
          <w:rFonts w:hint="eastAsia"/>
          <w:b/>
          <w:sz w:val="52"/>
          <w:szCs w:val="52"/>
        </w:rPr>
        <w:t>年预算支出绩效评价</w:t>
      </w:r>
    </w:p>
    <w:p w:rsidR="00C05FAF" w:rsidRDefault="0027485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    </w:t>
      </w:r>
      <w:r>
        <w:rPr>
          <w:rFonts w:hint="eastAsia"/>
          <w:b/>
          <w:sz w:val="52"/>
          <w:szCs w:val="52"/>
        </w:rPr>
        <w:t>告</w:t>
      </w:r>
    </w:p>
    <w:p w:rsidR="00C05FAF" w:rsidRDefault="00C05FAF">
      <w:pPr>
        <w:rPr>
          <w:sz w:val="44"/>
          <w:szCs w:val="44"/>
        </w:rPr>
      </w:pPr>
    </w:p>
    <w:p w:rsidR="00C05FAF" w:rsidRDefault="00274856">
      <w:pPr>
        <w:ind w:firstLineChars="350" w:firstLine="11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加强板桥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年度部门支出的绩效情况进行了客观、公正的评价。现将情况汇报如下：</w:t>
      </w:r>
    </w:p>
    <w:p w:rsidR="00C05FAF" w:rsidRDefault="00C05FAF">
      <w:pPr>
        <w:pStyle w:val="ListParagraph1"/>
        <w:ind w:left="420" w:firstLineChars="0" w:firstLine="0"/>
        <w:rPr>
          <w:rFonts w:ascii="宋体"/>
          <w:sz w:val="32"/>
          <w:szCs w:val="32"/>
        </w:rPr>
      </w:pPr>
    </w:p>
    <w:p w:rsidR="00C05FAF" w:rsidRDefault="00274856">
      <w:pPr>
        <w:pStyle w:val="ListParagraph1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基本情况</w:t>
      </w:r>
    </w:p>
    <w:p w:rsidR="00C05FAF" w:rsidRDefault="00274856">
      <w:pPr>
        <w:pStyle w:val="ListParagraph1"/>
        <w:ind w:left="780" w:firstLineChars="0" w:firstLine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（一）部门职责</w:t>
      </w:r>
      <w:bookmarkStart w:id="0" w:name="_GoBack"/>
      <w:bookmarkEnd w:id="0"/>
    </w:p>
    <w:p w:rsidR="00C05FAF" w:rsidRDefault="00274856">
      <w:pPr>
        <w:ind w:firstLineChars="150" w:firstLine="48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 w:rsidR="00C05FAF" w:rsidRDefault="00274856">
      <w:pPr>
        <w:widowControl/>
        <w:shd w:val="clear" w:color="auto" w:fill="FFFFFF"/>
        <w:spacing w:line="290" w:lineRule="atLeast"/>
        <w:ind w:firstLineChars="150" w:firstLine="48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 w:rsidR="00C05FAF" w:rsidRDefault="00274856">
      <w:pPr>
        <w:widowControl/>
        <w:shd w:val="clear" w:color="auto" w:fill="FFFFFF"/>
        <w:spacing w:line="290" w:lineRule="atLeast"/>
        <w:ind w:firstLineChars="150" w:firstLine="480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lastRenderedPageBreak/>
        <w:t>3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 w:rsidR="00C05FAF" w:rsidRDefault="00274856">
      <w:pPr>
        <w:widowControl/>
        <w:shd w:val="clear" w:color="auto" w:fill="FFFFFF"/>
        <w:spacing w:line="290" w:lineRule="atLeast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、负责农业、农村能源等新技术、新品种的引进、试验、示范和推广，做好农业技术指导、培训和服务工作。负责农业土地承包及流转合同的签证、纠纷调解、仲裁、合同管理、农业产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业化经营管理工作。</w:t>
      </w:r>
    </w:p>
    <w:p w:rsidR="00C05FAF" w:rsidRDefault="00274856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 w:rsidR="00C05FAF" w:rsidRDefault="00274856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 w:rsidR="00C05FAF" w:rsidRDefault="00274856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 w:rsidR="00C05FAF" w:rsidRDefault="00274856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、保障农村最低生活水平，建立健全社会保障体系。</w:t>
      </w:r>
    </w:p>
    <w:p w:rsidR="00C05FAF" w:rsidRDefault="00274856"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 w:rsidR="00C05FAF" w:rsidRDefault="00274856">
      <w:pPr>
        <w:widowControl/>
        <w:spacing w:line="600" w:lineRule="exact"/>
        <w:ind w:firstLineChars="196" w:firstLine="627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、负责繁荣群众文化事业，组织群众文化活动。</w:t>
      </w:r>
    </w:p>
    <w:p w:rsidR="00C05FAF" w:rsidRDefault="00274856">
      <w:pPr>
        <w:widowControl/>
        <w:spacing w:line="600" w:lineRule="exact"/>
        <w:ind w:firstLineChars="196" w:firstLine="627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 w:rsidR="00C05FAF" w:rsidRDefault="00274856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</w:p>
    <w:p w:rsidR="00C05FAF" w:rsidRDefault="00274856">
      <w:pPr>
        <w:widowControl/>
        <w:spacing w:line="600" w:lineRule="exact"/>
        <w:ind w:firstLineChars="300" w:firstLine="9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（二）部门单位构成</w:t>
      </w:r>
    </w:p>
    <w:p w:rsidR="00C05FAF" w:rsidRDefault="00274856">
      <w:pPr>
        <w:pStyle w:val="a6"/>
        <w:widowControl/>
        <w:spacing w:beforeAutospacing="0" w:afterAutospacing="0"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根据编委核定本单位内设办公室</w:t>
      </w:r>
      <w:r>
        <w:rPr>
          <w:rFonts w:ascii="宋体" w:hAnsi="宋体" w:cs="宋体" w:hint="eastAsia"/>
          <w:color w:val="00000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sz w:val="32"/>
          <w:szCs w:val="32"/>
        </w:rPr>
        <w:t>个，所属事业单位</w:t>
      </w:r>
      <w:r>
        <w:rPr>
          <w:rFonts w:ascii="宋体" w:hAnsi="宋体" w:cs="宋体" w:hint="eastAsia"/>
          <w:color w:val="000000"/>
          <w:sz w:val="32"/>
          <w:szCs w:val="32"/>
        </w:rPr>
        <w:t>4</w:t>
      </w:r>
      <w:r>
        <w:rPr>
          <w:rFonts w:ascii="宋体" w:hAnsi="宋体" w:cs="宋体" w:hint="eastAsia"/>
          <w:color w:val="000000"/>
          <w:sz w:val="32"/>
          <w:szCs w:val="32"/>
        </w:rPr>
        <w:t>个。其中：内设办公室分别是党政综合办公室（统计管理办公室）、经济发展办公室</w:t>
      </w:r>
      <w:r>
        <w:rPr>
          <w:rFonts w:ascii="宋体" w:hAnsi="宋体" w:cs="宋体" w:hint="eastAsia"/>
          <w:color w:val="000000"/>
          <w:sz w:val="32"/>
          <w:szCs w:val="32"/>
        </w:rPr>
        <w:t>(</w:t>
      </w:r>
      <w:r>
        <w:rPr>
          <w:rFonts w:ascii="宋体" w:hAnsi="宋体" w:cs="宋体" w:hint="eastAsia"/>
          <w:color w:val="000000"/>
          <w:sz w:val="32"/>
          <w:szCs w:val="32"/>
        </w:rPr>
        <w:t>乡村振兴办公室</w:t>
      </w:r>
      <w:r>
        <w:rPr>
          <w:rFonts w:ascii="宋体" w:hAnsi="宋体" w:cs="宋体" w:hint="eastAsia"/>
          <w:color w:val="000000"/>
          <w:sz w:val="32"/>
          <w:szCs w:val="32"/>
        </w:rPr>
        <w:t>)</w:t>
      </w:r>
      <w:r>
        <w:rPr>
          <w:rFonts w:ascii="宋体" w:hAnsi="宋体" w:cs="宋体" w:hint="eastAsia"/>
          <w:color w:val="000000"/>
          <w:sz w:val="32"/>
          <w:szCs w:val="32"/>
        </w:rPr>
        <w:t>、社会事务办公室、自然资源和生态环境办公室</w:t>
      </w:r>
      <w:r>
        <w:rPr>
          <w:rFonts w:ascii="宋体" w:hAnsi="宋体" w:cs="宋体" w:hint="eastAsia"/>
          <w:color w:val="000000"/>
          <w:sz w:val="32"/>
          <w:szCs w:val="32"/>
        </w:rPr>
        <w:t>(</w:t>
      </w:r>
      <w:r>
        <w:rPr>
          <w:rFonts w:ascii="宋体" w:hAnsi="宋体" w:cs="宋体" w:hint="eastAsia"/>
          <w:color w:val="000000"/>
          <w:sz w:val="32"/>
          <w:szCs w:val="32"/>
        </w:rPr>
        <w:t>村镇建设管理办公室</w:t>
      </w:r>
      <w:r>
        <w:rPr>
          <w:rFonts w:ascii="宋体" w:hAnsi="宋体" w:cs="宋体" w:hint="eastAsia"/>
          <w:color w:val="000000"/>
          <w:sz w:val="32"/>
          <w:szCs w:val="32"/>
        </w:rPr>
        <w:t>)</w:t>
      </w:r>
      <w:r>
        <w:rPr>
          <w:rFonts w:ascii="宋体" w:hAnsi="宋体" w:cs="宋体" w:hint="eastAsia"/>
          <w:color w:val="000000"/>
          <w:sz w:val="32"/>
          <w:szCs w:val="32"/>
        </w:rPr>
        <w:t>、社会治安综合治理和应急管理办公室、基层党建工作办公室</w:t>
      </w:r>
      <w:r>
        <w:rPr>
          <w:rFonts w:ascii="宋体" w:hAnsi="宋体" w:cs="宋体" w:hint="eastAsia"/>
          <w:color w:val="000000"/>
          <w:sz w:val="32"/>
          <w:szCs w:val="32"/>
        </w:rPr>
        <w:t>,</w:t>
      </w:r>
      <w:r>
        <w:rPr>
          <w:rFonts w:ascii="宋体" w:hAnsi="宋体" w:cs="宋体" w:hint="eastAsia"/>
          <w:color w:val="000000"/>
          <w:sz w:val="32"/>
          <w:szCs w:val="32"/>
        </w:rPr>
        <w:t>所属事业单位分别是综合行政执法大队、社会事业综合服务中心</w:t>
      </w:r>
      <w:r>
        <w:rPr>
          <w:rFonts w:ascii="宋体" w:hAnsi="宋体" w:cs="宋体" w:hint="eastAsia"/>
          <w:color w:val="000000"/>
          <w:sz w:val="32"/>
          <w:szCs w:val="32"/>
        </w:rPr>
        <w:t>(</w:t>
      </w:r>
      <w:r>
        <w:rPr>
          <w:rFonts w:ascii="宋体" w:hAnsi="宋体" w:cs="宋体" w:hint="eastAsia"/>
          <w:color w:val="000000"/>
          <w:sz w:val="32"/>
          <w:szCs w:val="32"/>
        </w:rPr>
        <w:t>文化综合服务站、退役军人服务站</w:t>
      </w:r>
      <w:r>
        <w:rPr>
          <w:rFonts w:ascii="宋体" w:hAnsi="宋体" w:cs="宋体" w:hint="eastAsia"/>
          <w:color w:val="000000"/>
          <w:sz w:val="32"/>
          <w:szCs w:val="32"/>
        </w:rPr>
        <w:t>)</w:t>
      </w:r>
      <w:r>
        <w:rPr>
          <w:rFonts w:ascii="宋体" w:hAnsi="宋体" w:cs="宋体" w:hint="eastAsia"/>
          <w:color w:val="000000"/>
          <w:sz w:val="32"/>
          <w:szCs w:val="32"/>
        </w:rPr>
        <w:t>、农业综合服务中心、政务服务中心。</w:t>
      </w:r>
    </w:p>
    <w:p w:rsidR="00C05FAF" w:rsidRDefault="00274856">
      <w:pPr>
        <w:ind w:firstLineChars="100" w:firstLine="3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（三）部门收支情况</w:t>
      </w:r>
    </w:p>
    <w:p w:rsidR="00C05FAF" w:rsidRDefault="00274856">
      <w:pPr>
        <w:spacing w:before="240"/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　　</w:t>
      </w:r>
      <w:r>
        <w:rPr>
          <w:rFonts w:ascii="宋体" w:hAnsi="宋体" w:hint="eastAsia"/>
          <w:sz w:val="32"/>
          <w:szCs w:val="32"/>
        </w:rPr>
        <w:t>本单位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年度收入总计</w:t>
      </w:r>
      <w:r>
        <w:rPr>
          <w:rFonts w:ascii="宋体" w:hAnsi="宋体" w:hint="eastAsia"/>
          <w:sz w:val="32"/>
          <w:szCs w:val="32"/>
        </w:rPr>
        <w:t>1780.49</w:t>
      </w:r>
      <w:r>
        <w:rPr>
          <w:rFonts w:ascii="宋体" w:hAnsi="宋体" w:hint="eastAsia"/>
          <w:sz w:val="32"/>
          <w:szCs w:val="32"/>
        </w:rPr>
        <w:t>万元，其中财政拨款收入</w:t>
      </w:r>
      <w:r>
        <w:rPr>
          <w:rFonts w:ascii="宋体" w:hAnsi="宋体" w:hint="eastAsia"/>
          <w:sz w:val="32"/>
          <w:szCs w:val="32"/>
        </w:rPr>
        <w:t>1764.49</w:t>
      </w:r>
      <w:r>
        <w:rPr>
          <w:rFonts w:ascii="宋体" w:hAnsi="宋体" w:hint="eastAsia"/>
          <w:sz w:val="32"/>
          <w:szCs w:val="32"/>
        </w:rPr>
        <w:t>万元，其他收入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05.37</w:t>
      </w:r>
      <w:r>
        <w:rPr>
          <w:rFonts w:ascii="宋体" w:hAnsi="宋体" w:hint="eastAsia"/>
          <w:sz w:val="32"/>
          <w:szCs w:val="32"/>
        </w:rPr>
        <w:t>万元。全年总支出</w:t>
      </w:r>
      <w:r>
        <w:rPr>
          <w:rFonts w:ascii="宋体" w:hAnsi="宋体" w:hint="eastAsia"/>
          <w:sz w:val="32"/>
          <w:szCs w:val="32"/>
        </w:rPr>
        <w:t>1780.49</w:t>
      </w:r>
      <w:r>
        <w:rPr>
          <w:rFonts w:ascii="宋体" w:hAnsi="宋体" w:hint="eastAsia"/>
          <w:sz w:val="32"/>
          <w:szCs w:val="32"/>
        </w:rPr>
        <w:t>万元（其中基本支出为</w:t>
      </w:r>
      <w:r>
        <w:rPr>
          <w:rFonts w:ascii="宋体" w:hAnsi="宋体" w:hint="eastAsia"/>
          <w:sz w:val="32"/>
          <w:szCs w:val="32"/>
        </w:rPr>
        <w:t>963.39</w:t>
      </w:r>
      <w:r>
        <w:rPr>
          <w:rFonts w:ascii="宋体" w:hAnsi="宋体" w:hint="eastAsia"/>
          <w:sz w:val="32"/>
          <w:szCs w:val="32"/>
        </w:rPr>
        <w:t>万元，项目支出</w:t>
      </w:r>
      <w:r>
        <w:rPr>
          <w:rFonts w:ascii="宋体" w:hAnsi="宋体" w:hint="eastAsia"/>
          <w:sz w:val="32"/>
          <w:szCs w:val="32"/>
        </w:rPr>
        <w:t>817.1</w:t>
      </w:r>
      <w:r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/>
          <w:sz w:val="32"/>
          <w:szCs w:val="32"/>
        </w:rPr>
        <w:t>）</w:t>
      </w:r>
    </w:p>
    <w:p w:rsidR="00C05FAF" w:rsidRDefault="00C05FAF">
      <w:pPr>
        <w:ind w:left="420"/>
        <w:rPr>
          <w:rFonts w:ascii="宋体"/>
          <w:sz w:val="32"/>
          <w:szCs w:val="32"/>
        </w:rPr>
      </w:pPr>
    </w:p>
    <w:p w:rsidR="00C05FAF" w:rsidRDefault="00274856">
      <w:pPr>
        <w:numPr>
          <w:ilvl w:val="0"/>
          <w:numId w:val="2"/>
        </w:num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部门绩效目标</w:t>
      </w:r>
    </w:p>
    <w:p w:rsidR="00C05FAF" w:rsidRDefault="00274856">
      <w:pPr>
        <w:widowControl/>
        <w:shd w:val="clear" w:color="auto" w:fill="FFFFFF"/>
        <w:spacing w:line="560" w:lineRule="atLeast"/>
        <w:ind w:firstLineChars="300" w:firstLine="96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按照上级要求，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本年“三公”经费支出合计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万元，其中因公出国（境）费用</w:t>
      </w:r>
      <w:r>
        <w:rPr>
          <w:rFonts w:ascii="宋体" w:cs="宋体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万元，公务用车运行维护费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</w:t>
      </w:r>
      <w:r w:rsidR="00E7200E">
        <w:rPr>
          <w:rFonts w:ascii="宋体" w:hAnsi="宋体" w:cs="宋体" w:hint="eastAsia"/>
          <w:color w:val="000000"/>
          <w:kern w:val="0"/>
          <w:sz w:val="32"/>
          <w:szCs w:val="32"/>
        </w:rPr>
        <w:t>.1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万元，公务接待费</w:t>
      </w:r>
      <w:r w:rsidR="00E7200E">
        <w:rPr>
          <w:rFonts w:ascii="宋体" w:hAnsi="宋体" w:cs="宋体" w:hint="eastAsia"/>
          <w:color w:val="000000"/>
          <w:kern w:val="0"/>
          <w:sz w:val="32"/>
          <w:szCs w:val="32"/>
        </w:rPr>
        <w:t>14.9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万元，我镇加强三公经费管理，并对车辆维修、加油、保险严控管理，规范公务接待管理，实行归口统一管理，先审批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后安排。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年，根据年初计划的重点工作，本单位通过对财政资金的使用，取得了如下绩效：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、烤烟建设。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年，全镇完成种植面积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819</w:t>
      </w:r>
      <w:r>
        <w:rPr>
          <w:rFonts w:ascii="宋体" w:hAnsi="宋体" w:hint="eastAsia"/>
          <w:sz w:val="32"/>
          <w:szCs w:val="32"/>
        </w:rPr>
        <w:t>亩，完成烟叶</w:t>
      </w:r>
      <w:r>
        <w:rPr>
          <w:rFonts w:ascii="宋体" w:hAnsi="宋体" w:hint="eastAsia"/>
          <w:sz w:val="32"/>
          <w:szCs w:val="32"/>
        </w:rPr>
        <w:t>5800</w:t>
      </w:r>
      <w:r>
        <w:rPr>
          <w:rFonts w:ascii="宋体" w:hAnsi="宋体" w:hint="eastAsia"/>
          <w:sz w:val="32"/>
          <w:szCs w:val="32"/>
        </w:rPr>
        <w:t>担，维修烤房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栋，共</w:t>
      </w:r>
      <w:r>
        <w:rPr>
          <w:rFonts w:ascii="宋体" w:hAnsi="宋体"/>
          <w:sz w:val="32"/>
          <w:szCs w:val="32"/>
        </w:rPr>
        <w:t>花费</w:t>
      </w:r>
      <w:r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万元。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　　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2.5</w:t>
      </w:r>
      <w:r>
        <w:rPr>
          <w:rFonts w:ascii="宋体" w:hAnsi="宋体" w:hint="eastAsia"/>
          <w:sz w:val="32"/>
          <w:szCs w:val="32"/>
        </w:rPr>
        <w:t>公里，拓宽村道</w:t>
      </w:r>
      <w:r>
        <w:rPr>
          <w:rFonts w:ascii="宋体" w:hAnsi="宋体" w:hint="eastAsia"/>
          <w:sz w:val="32"/>
          <w:szCs w:val="32"/>
        </w:rPr>
        <w:t>4.5</w:t>
      </w:r>
      <w:r>
        <w:rPr>
          <w:rFonts w:ascii="宋体" w:hAnsi="宋体" w:hint="eastAsia"/>
          <w:sz w:val="32"/>
          <w:szCs w:val="32"/>
        </w:rPr>
        <w:t>公里，基本上实现了村</w:t>
      </w:r>
      <w:r>
        <w:rPr>
          <w:rFonts w:ascii="宋体" w:hAnsi="宋体" w:hint="eastAsia"/>
          <w:sz w:val="32"/>
          <w:szCs w:val="32"/>
        </w:rPr>
        <w:t>村通、组组通公路；水利建设：全镇</w:t>
      </w:r>
      <w:r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口病险水库现已全部进行了除险加固，渠道水毁工程已全部修复，争取上级资金用于安全饮水工程，完成镇区河道及渠道清渣清淤；农业生产：继续加大对粮食生产投入，鼓励种粮大户发展双季稻种植面积达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2120</w:t>
      </w:r>
      <w:r>
        <w:rPr>
          <w:rFonts w:ascii="宋体" w:hAnsi="宋体" w:hint="eastAsia"/>
          <w:sz w:val="32"/>
          <w:szCs w:val="32"/>
        </w:rPr>
        <w:t>亩。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</w:t>
      </w:r>
      <w:r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 w:hint="eastAsia"/>
          <w:sz w:val="32"/>
          <w:szCs w:val="32"/>
        </w:rPr>
        <w:t>次，发放各类资料</w:t>
      </w:r>
      <w:r>
        <w:rPr>
          <w:rFonts w:ascii="宋体" w:hAnsi="宋体" w:hint="eastAsia"/>
          <w:sz w:val="32"/>
          <w:szCs w:val="32"/>
        </w:rPr>
        <w:t>65</w:t>
      </w:r>
      <w:r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余份，政府干部进村入点开展安全隐患排查。全年开展交通大整治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次，开展校车安全大整治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</w:t>
      </w:r>
      <w:r>
        <w:rPr>
          <w:rFonts w:ascii="宋体" w:hAnsi="宋体" w:hint="eastAsia"/>
          <w:sz w:val="32"/>
          <w:szCs w:val="32"/>
        </w:rPr>
        <w:lastRenderedPageBreak/>
        <w:t>产、食品药品质量安全监管。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、信访维稳工作。安排信访基本工作经费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万元，设立专门的信访维稳办。以创建“平安板桥”为抓手，工作责任分解到人，工作任务细化到岗，及时化解各类矛盾纠纷，切实维护社会和谐稳定，今年全</w:t>
      </w:r>
      <w:r>
        <w:rPr>
          <w:rFonts w:ascii="宋体" w:hAnsi="宋体" w:hint="eastAsia"/>
          <w:sz w:val="32"/>
          <w:szCs w:val="32"/>
        </w:rPr>
        <w:t>镇化解矛盾纠纷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45</w:t>
      </w:r>
      <w:r>
        <w:rPr>
          <w:rFonts w:ascii="宋体" w:hAnsi="宋体" w:hint="eastAsia"/>
          <w:sz w:val="32"/>
          <w:szCs w:val="32"/>
        </w:rPr>
        <w:t>起，其中处理突出矛盾纠纷</w:t>
      </w:r>
      <w:r>
        <w:rPr>
          <w:rFonts w:ascii="宋体" w:hAnsi="宋体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起；坚持“属地管理”和“谁主管、谁负责”的原则进行稳控。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>
        <w:rPr>
          <w:rFonts w:ascii="宋体" w:hAnsi="宋体" w:hint="eastAsia"/>
          <w:sz w:val="32"/>
          <w:szCs w:val="32"/>
        </w:rPr>
        <w:t>50</w:t>
      </w:r>
      <w:r>
        <w:rPr>
          <w:rFonts w:ascii="宋体" w:hAnsi="宋体" w:hint="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板桥集镇多年堵车的历史。同时制作宣传牌，镇村干部入户宣传，增强了集镇居民的环卫意识、交通意识。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</w:t>
      </w:r>
      <w:r>
        <w:rPr>
          <w:rFonts w:ascii="宋体" w:hAnsi="宋体" w:hint="eastAsia"/>
          <w:sz w:val="32"/>
          <w:szCs w:val="32"/>
        </w:rPr>
        <w:lastRenderedPageBreak/>
        <w:t>机制，形成了大</w:t>
      </w:r>
      <w:r>
        <w:rPr>
          <w:rFonts w:ascii="宋体" w:hAnsi="宋体" w:hint="eastAsia"/>
          <w:sz w:val="32"/>
          <w:szCs w:val="32"/>
        </w:rPr>
        <w:t>调解格局。确保大事不出村，小事不出组。全年全镇没有发生刑事案件。</w:t>
      </w:r>
    </w:p>
    <w:p w:rsidR="00C05FAF" w:rsidRDefault="00274856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二、绩效评价工作情况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.</w:t>
      </w:r>
      <w:r>
        <w:rPr>
          <w:rFonts w:ascii="宋体" w:hAnsi="宋体" w:hint="eastAsia"/>
          <w:sz w:val="32"/>
          <w:szCs w:val="32"/>
        </w:rPr>
        <w:t>绩效评价目的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本次自评的目的是了解本部门</w:t>
      </w: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C05FAF" w:rsidRDefault="0027485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（二）</w:t>
      </w:r>
      <w:r>
        <w:rPr>
          <w:rFonts w:ascii="宋体" w:hAnsi="宋体" w:hint="eastAsia"/>
          <w:sz w:val="32"/>
          <w:szCs w:val="32"/>
        </w:rPr>
        <w:t>、绩效评价实施过程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</w:t>
      </w:r>
      <w:r>
        <w:rPr>
          <w:rFonts w:ascii="宋体" w:hAnsi="宋体" w:hint="eastAsia"/>
          <w:sz w:val="32"/>
          <w:szCs w:val="32"/>
        </w:rPr>
        <w:t>逐项自评，在自评过程发现问题查找原因，及时纠正偏差，为下一步工作夯实基础。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完善制度确保资金运行有章可循。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板桥镇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根据国家相关法规的规定，结合自身实际，制定了《板桥镇财务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管理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办法》《财政所内部财务管理控制制度》《专项财政资金监管制度》等规章制度，严格按照财经纪律规范和使用财政资金，做到资金的使用均有完整的审批程序，并实行专人管理、转账核算、专款专用原则，资金管理情况较好。</w:t>
      </w:r>
    </w:p>
    <w:p w:rsidR="00C05FAF" w:rsidRDefault="00274856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严格规程确保资金运行安全高效。从工程的项目规划申报到立项、招投标，以及后期的开工建设、监理我们都严格按程序、流程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进行操作，项目完工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后及时组织专门人员进行验收签证。在工程款的支付管理上，款项下到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后，街道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召开专题党政会议，分析研究工程建设情况，按进度确定支付比例，上报支付局审批后统一支付。严格的制度落实，既保证了工程质量又保障了工程款的及时到位。</w:t>
      </w:r>
    </w:p>
    <w:p w:rsidR="00C05FAF" w:rsidRDefault="00274856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三、评价结论及建议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</w:t>
      </w:r>
      <w:r>
        <w:rPr>
          <w:rFonts w:ascii="宋体" w:hAnsi="宋体" w:hint="eastAsia"/>
          <w:sz w:val="32"/>
          <w:szCs w:val="32"/>
        </w:rPr>
        <w:t>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（一）经济性评价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年我街道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整体支出按照市财政局下达的预算批复，严格控制预算支出，不断强化管理，严格执行了预决算公开。对于基本支出中的工资福利支出、对个人和家庭补助支出按照实际在编人员及进度均衡支付；对于商品及服务支出（日常公用经费）按照下达的预算执行，实现内部报告审批制度，实时监控支出情况；对于项目支出的经费使用情况进行监督检查，超过金额规定的采购支出均过政府采购流程。本年我街道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办事处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充分节约使用经费，基本支出较好地控制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在预算额度内。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（二）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效率性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评价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为强化部门整体支出，加强国有资产管理，提高资金使用效益，提升财务管理，建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立节约型机关，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年我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镇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在强化业务管理、财务管理和厉行节约方面开展了大量工作，行政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效率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显著。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、建立了经费支出定期汇报和公示机制，提高了经费支出的公开透明性。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按照财政要求对部门预算、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三公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经费进行例行公示，根据经费支出情况，定期进行经费支出统计和分析，及时召开领导班子会议，汇报阶段性经费支出情况，并对经费支出的管理状况提出建设性的意见。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　　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、严格执行国库集中支付、政府采购等有关规定，政府采购目录内的货物与服务全部按要求实施了政府采购，确保了支出管理流程、审批手续的完整。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、强化资金使用的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监督管理及预算管理。一是规范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租车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管理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办法；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二是规范公务接待，严格按照公务接待管理制度执行，本年公务接待费用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有所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减少；三是规范安全生产培训、宣传、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项目建设协调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活动，严格办公用房管理等，控制办公经费开支；四是严格财务管理，严格财务的审核把关，对各部门实行经费支出限额管理，严控经费支出，落实项目资金专款专用。</w:t>
      </w:r>
    </w:p>
    <w:p w:rsidR="00C05FAF" w:rsidRDefault="00274856"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（三）项目产出及社会效益评价</w:t>
      </w:r>
    </w:p>
    <w:p w:rsidR="00C05FAF" w:rsidRDefault="00274856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、全力整治城乡环境卫生。健全完善整建工作常态化机制，以社会化管理市场化运作模式推进城区保洁和垃圾处理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,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城乡面貌日新月异，人居环境明显改善。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年板桥镇加大工作力度，强化工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作措施，整合环境卫生城乡同治的管理职能，成立了城乡同治管理组，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出台了环境卫生管理等一系列细化方案，有力地促进全街办事处环境治理工作制度化、规范化、常态化。</w:t>
      </w:r>
    </w:p>
    <w:p w:rsidR="00C05FAF" w:rsidRDefault="00274856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、以安全稳定为基础，凝聚社会管理新合力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年，板桥镇把维护社会安全稳定工作摆在突出位置，强化各项措施的落实，并制定了一系列工作方案。紧紧依靠政法队伍和基层群众治保调解作用，严厉打击，成效显著，及时维稳，把矛盾消灭在萌芽状态。全年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基本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无重大群体事件、无重大治安事件、无重大民转型案件，实现人心安定，社会稳定。</w:t>
      </w:r>
    </w:p>
    <w:p w:rsidR="00C05FAF" w:rsidRDefault="00274856"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、以党的建设为保障，提升干部队伍新能力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全面加强干部队伍建设，不断夯实村级组织阵地，努力营造风清气正氛围。办事处制定印发了板桥镇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年基层党建工作要点和年度工作计划，把基层党建工作纳入村（社区）、学校、医院工作目标管理考核内容，与所有基层党组织签订了党建工作责任状，扎实开展村（社区）党组织书记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双述双评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活动，对去年述职评议考核排末位的村级党组织书记进行了约谈，并作相关处置。建立了软弱涣散党组织联系点、社区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三联一帮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联系点。</w:t>
      </w:r>
    </w:p>
    <w:p w:rsidR="00C05FAF" w:rsidRDefault="00274856">
      <w:pPr>
        <w:spacing w:line="360" w:lineRule="auto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、存在的问题</w:t>
      </w:r>
    </w:p>
    <w:p w:rsidR="00C05FAF" w:rsidRDefault="00274856">
      <w:pPr>
        <w:spacing w:line="360" w:lineRule="auto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（一）财务制度执行力有待加强，资金使用计划有待进一步细化。</w:t>
      </w:r>
    </w:p>
    <w:p w:rsidR="00C05FAF" w:rsidRDefault="00274856">
      <w:pPr>
        <w:spacing w:line="360" w:lineRule="auto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（二）财政预算资金到位比较迟缓，各项目经费支付不能及时到位。</w:t>
      </w:r>
    </w:p>
    <w:p w:rsidR="00C05FAF" w:rsidRDefault="00274856">
      <w:pPr>
        <w:spacing w:line="360" w:lineRule="auto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五、改进措施和建议</w:t>
      </w:r>
    </w:p>
    <w:p w:rsidR="00C05FAF" w:rsidRDefault="00274856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一）强化预算管理，加大预算执行力。在编制预算时，要全面结合实际情况，将各个部门的全部财务事项纳入预算管理范围，并广泛听取意见，收集各部门的资料，汇总后交领导和群众讨论，反复协调与平衡，细化收支项目，落实政府收支分类改革措施，切实保证预</w:t>
      </w: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lastRenderedPageBreak/>
        <w:t>算与实际相符。</w:t>
      </w:r>
    </w:p>
    <w:p w:rsidR="00C05FAF" w:rsidRDefault="00274856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二）正确认识单位财务管理的重要性，完善单位内部控制监督机制，首先要从思想认识上入手，统一思想，加强宣传教育，充分认识财政财务工作的重要性，进一步加强对财务人员的管理，明确各部门工作职责和责任划分，健全单位内部财务管理体制，按不相容职责相分离的原则设立财务管理的相关岗位，明确职责，保证各种会计核算资料的真实、合法、完整，形成一种互相牵制的内部控制机制。</w:t>
      </w:r>
    </w:p>
    <w:p w:rsidR="00C05FAF" w:rsidRDefault="002748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（三）加强国有资产和固定资产的管理，在资金管理上健全资产管理制度，包括财产清查制度、差旅费使用管理规定、固定资产的验收、保管制度等，严格开支审批制度，减少单</w:t>
      </w: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>位资产流失。另一方面，规范银行账户，加强票据管理，严格按照规定办理银行开户和收支事宜，不出租出借账户，不公款私存，对单位往来票据则要保证其真实、完整、合法性，并及时进行清理，加强票据缴销。</w:t>
      </w:r>
      <w:r>
        <w:rPr>
          <w:rFonts w:asciiTheme="minorEastAsia" w:eastAsiaTheme="minorEastAsia" w:hAnsiTheme="minorEastAsia" w:cs="仿宋" w:hint="eastAsia"/>
          <w:bCs/>
          <w:color w:val="000000"/>
          <w:kern w:val="0"/>
          <w:sz w:val="28"/>
          <w:szCs w:val="28"/>
        </w:rPr>
        <w:t xml:space="preserve"> </w:t>
      </w:r>
    </w:p>
    <w:p w:rsidR="00C05FAF" w:rsidRDefault="00274856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。</w:t>
      </w:r>
    </w:p>
    <w:p w:rsidR="00C05FAF" w:rsidRDefault="00274856">
      <w:pPr>
        <w:widowControl/>
        <w:spacing w:line="600" w:lineRule="exact"/>
        <w:ind w:right="112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</w:t>
      </w:r>
    </w:p>
    <w:p w:rsidR="00C05FAF" w:rsidRDefault="00C05FAF">
      <w:pPr>
        <w:widowControl/>
        <w:spacing w:line="600" w:lineRule="exact"/>
        <w:ind w:right="1120" w:firstLineChars="1750" w:firstLine="4919"/>
        <w:jc w:val="righ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C05FAF" w:rsidRDefault="00274856">
      <w:pPr>
        <w:widowControl/>
        <w:spacing w:line="600" w:lineRule="exact"/>
        <w:ind w:right="48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板桥镇人民</w:t>
      </w:r>
      <w:r>
        <w:rPr>
          <w:rFonts w:ascii="宋体" w:hAnsi="宋体"/>
          <w:sz w:val="32"/>
          <w:szCs w:val="32"/>
        </w:rPr>
        <w:t>政府</w:t>
      </w:r>
    </w:p>
    <w:p w:rsidR="00C05FAF" w:rsidRDefault="00274856">
      <w:pPr>
        <w:widowControl/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202</w:t>
      </w:r>
      <w:r w:rsidR="00853213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29</w:t>
      </w:r>
      <w:r>
        <w:rPr>
          <w:rFonts w:ascii="宋体" w:hAnsi="宋体" w:hint="eastAsia"/>
          <w:sz w:val="32"/>
          <w:szCs w:val="32"/>
        </w:rPr>
        <w:t>日</w:t>
      </w:r>
    </w:p>
    <w:p w:rsidR="00C05FAF" w:rsidRDefault="00C05FAF">
      <w:pPr>
        <w:ind w:firstLine="420"/>
        <w:rPr>
          <w:rFonts w:ascii="宋体" w:hAnsi="宋体"/>
          <w:sz w:val="32"/>
          <w:szCs w:val="32"/>
        </w:rPr>
      </w:pPr>
    </w:p>
    <w:sectPr w:rsidR="00C05FAF" w:rsidSect="00C05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AF" w:rsidRDefault="00C05FAF" w:rsidP="00C05FAF">
      <w:r>
        <w:separator/>
      </w:r>
    </w:p>
  </w:endnote>
  <w:endnote w:type="continuationSeparator" w:id="0">
    <w:p w:rsidR="00C05FAF" w:rsidRDefault="00C05FAF" w:rsidP="00C0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F" w:rsidRDefault="00C05F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F" w:rsidRDefault="00C05F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F" w:rsidRDefault="00C05F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AF" w:rsidRDefault="00C05FAF" w:rsidP="00C05FAF">
      <w:r>
        <w:separator/>
      </w:r>
    </w:p>
  </w:footnote>
  <w:footnote w:type="continuationSeparator" w:id="0">
    <w:p w:rsidR="00C05FAF" w:rsidRDefault="00C05FAF" w:rsidP="00C05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F" w:rsidRDefault="00C05F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F" w:rsidRDefault="00C05FA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AF" w:rsidRDefault="00C05F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A5A"/>
    <w:multiLevelType w:val="multilevel"/>
    <w:tmpl w:val="0EFC1A5A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142329E"/>
    <w:multiLevelType w:val="multilevel"/>
    <w:tmpl w:val="1142329E"/>
    <w:lvl w:ilvl="0">
      <w:start w:val="4"/>
      <w:numFmt w:val="japaneseCounting"/>
      <w:lvlText w:val="（%1）"/>
      <w:lvlJc w:val="left"/>
      <w:pPr>
        <w:ind w:left="1500" w:hanging="108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M1ZjZlMzNlNjE4Y2Q5YWJlOTBhYjcwZWZmZmQwN2QifQ=="/>
  </w:docVars>
  <w:rsids>
    <w:rsidRoot w:val="00694A3C"/>
    <w:rsid w:val="00100679"/>
    <w:rsid w:val="001372D9"/>
    <w:rsid w:val="001A4EBC"/>
    <w:rsid w:val="00250B1A"/>
    <w:rsid w:val="00274856"/>
    <w:rsid w:val="0036456A"/>
    <w:rsid w:val="003849B1"/>
    <w:rsid w:val="003A5C19"/>
    <w:rsid w:val="003B2698"/>
    <w:rsid w:val="004043AE"/>
    <w:rsid w:val="00450668"/>
    <w:rsid w:val="004A367E"/>
    <w:rsid w:val="004F5B94"/>
    <w:rsid w:val="005235CA"/>
    <w:rsid w:val="0064570B"/>
    <w:rsid w:val="00690961"/>
    <w:rsid w:val="00694A3C"/>
    <w:rsid w:val="006D0DCF"/>
    <w:rsid w:val="00710ABE"/>
    <w:rsid w:val="00761CF0"/>
    <w:rsid w:val="007B6955"/>
    <w:rsid w:val="007D0F33"/>
    <w:rsid w:val="00811C5D"/>
    <w:rsid w:val="00836A0C"/>
    <w:rsid w:val="00853213"/>
    <w:rsid w:val="0088006E"/>
    <w:rsid w:val="008922B5"/>
    <w:rsid w:val="00894168"/>
    <w:rsid w:val="008A651C"/>
    <w:rsid w:val="00902E71"/>
    <w:rsid w:val="00976B5D"/>
    <w:rsid w:val="009D14C9"/>
    <w:rsid w:val="009F2648"/>
    <w:rsid w:val="00A524D5"/>
    <w:rsid w:val="00A6325B"/>
    <w:rsid w:val="00A974FB"/>
    <w:rsid w:val="00AA790C"/>
    <w:rsid w:val="00AE1E73"/>
    <w:rsid w:val="00BB57C3"/>
    <w:rsid w:val="00BC3C44"/>
    <w:rsid w:val="00BF40C8"/>
    <w:rsid w:val="00C040B9"/>
    <w:rsid w:val="00C05FAF"/>
    <w:rsid w:val="00C20718"/>
    <w:rsid w:val="00C60938"/>
    <w:rsid w:val="00C73E36"/>
    <w:rsid w:val="00C9103F"/>
    <w:rsid w:val="00CA607E"/>
    <w:rsid w:val="00CB5FC3"/>
    <w:rsid w:val="00CD2A7E"/>
    <w:rsid w:val="00E7200E"/>
    <w:rsid w:val="00E902DB"/>
    <w:rsid w:val="00EC1E8B"/>
    <w:rsid w:val="00ED473D"/>
    <w:rsid w:val="00F00BFB"/>
    <w:rsid w:val="00F12C64"/>
    <w:rsid w:val="00F42931"/>
    <w:rsid w:val="00FD2C92"/>
    <w:rsid w:val="01894663"/>
    <w:rsid w:val="02FE5985"/>
    <w:rsid w:val="06FE7CD7"/>
    <w:rsid w:val="0C443240"/>
    <w:rsid w:val="14416DAF"/>
    <w:rsid w:val="197A7DFC"/>
    <w:rsid w:val="1FEF6AC5"/>
    <w:rsid w:val="29A4050A"/>
    <w:rsid w:val="2AE33BFB"/>
    <w:rsid w:val="2EAC25FB"/>
    <w:rsid w:val="2F055B80"/>
    <w:rsid w:val="3072235E"/>
    <w:rsid w:val="347E2098"/>
    <w:rsid w:val="3AF2189C"/>
    <w:rsid w:val="3C7C7FF2"/>
    <w:rsid w:val="3F6D25CD"/>
    <w:rsid w:val="4179505F"/>
    <w:rsid w:val="434773B0"/>
    <w:rsid w:val="45D36CD7"/>
    <w:rsid w:val="48557384"/>
    <w:rsid w:val="486F2ED9"/>
    <w:rsid w:val="487F1B91"/>
    <w:rsid w:val="489B7B2E"/>
    <w:rsid w:val="4A906B0D"/>
    <w:rsid w:val="4EB40E5E"/>
    <w:rsid w:val="50566671"/>
    <w:rsid w:val="537D28FC"/>
    <w:rsid w:val="55004C7C"/>
    <w:rsid w:val="566A0E76"/>
    <w:rsid w:val="56B25973"/>
    <w:rsid w:val="57673258"/>
    <w:rsid w:val="59285959"/>
    <w:rsid w:val="621568E4"/>
    <w:rsid w:val="639D06BD"/>
    <w:rsid w:val="640B798D"/>
    <w:rsid w:val="66700A2E"/>
    <w:rsid w:val="6CB749F2"/>
    <w:rsid w:val="6E52522A"/>
    <w:rsid w:val="7DE428BA"/>
    <w:rsid w:val="7FFB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qFormat="1"/>
    <w:lsdException w:name="Table Grid" w:locked="1" w:semiHidden="0" w:uiPriority="0" w:unhideWhenUsed="0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5FA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05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05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05FAF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locked/>
    <w:rsid w:val="00C05FAF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C05FAF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C05FA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05FA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4823</Words>
  <Characters>268</Characters>
  <Application>Microsoft Office Word</Application>
  <DocSecurity>0</DocSecurity>
  <Lines>2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板桥镇人民政府2016年预算支出绩效评价报     告</dc:title>
  <dc:creator>Administrator</dc:creator>
  <cp:lastModifiedBy>xbany</cp:lastModifiedBy>
  <cp:revision>60</cp:revision>
  <cp:lastPrinted>2023-08-11T03:28:00Z</cp:lastPrinted>
  <dcterms:created xsi:type="dcterms:W3CDTF">2017-10-26T09:03:00Z</dcterms:created>
  <dcterms:modified xsi:type="dcterms:W3CDTF">2023-08-11T03:28:00Z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FD9B2E4376C04702855426777737FE18_12</vt:lpwstr>
  </property>
</Properties>
</file>