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6E" w:rsidRDefault="00F2696E" w:rsidP="00F2696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F2696E" w:rsidRDefault="00F2696E" w:rsidP="00F2696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2022</w:t>
      </w:r>
      <w:r>
        <w:rPr>
          <w:rFonts w:ascii="宋体" w:hAnsi="宋体" w:hint="eastAsia"/>
          <w:b/>
          <w:sz w:val="44"/>
          <w:szCs w:val="44"/>
        </w:rPr>
        <w:t>年度</w:t>
      </w:r>
      <w:r>
        <w:rPr>
          <w:rFonts w:ascii="宋体" w:hAnsi="宋体"/>
          <w:b/>
          <w:sz w:val="44"/>
          <w:szCs w:val="44"/>
        </w:rPr>
        <w:t>部门</w:t>
      </w:r>
      <w:r>
        <w:rPr>
          <w:rFonts w:ascii="宋体" w:hAnsi="宋体" w:hint="eastAsia"/>
          <w:b/>
          <w:sz w:val="44"/>
          <w:szCs w:val="44"/>
        </w:rPr>
        <w:t>整体</w:t>
      </w:r>
      <w:r>
        <w:rPr>
          <w:rFonts w:ascii="宋体" w:hAnsi="宋体"/>
          <w:b/>
          <w:sz w:val="44"/>
          <w:szCs w:val="44"/>
        </w:rPr>
        <w:t>支出</w:t>
      </w:r>
      <w:r>
        <w:rPr>
          <w:rFonts w:ascii="宋体" w:hAnsi="宋体" w:hint="eastAsia"/>
          <w:b/>
          <w:sz w:val="44"/>
          <w:szCs w:val="44"/>
        </w:rPr>
        <w:t>绩效评价</w:t>
      </w:r>
    </w:p>
    <w:p w:rsidR="00F2696E" w:rsidRDefault="00F2696E" w:rsidP="00F2696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    </w:t>
      </w:r>
      <w:r>
        <w:rPr>
          <w:rFonts w:ascii="宋体" w:hAnsi="宋体" w:hint="eastAsia"/>
          <w:b/>
          <w:sz w:val="44"/>
          <w:szCs w:val="44"/>
        </w:rPr>
        <w:t>告</w:t>
      </w:r>
    </w:p>
    <w:p w:rsidR="00F2696E" w:rsidRDefault="00F2696E" w:rsidP="00F2696E">
      <w:pPr>
        <w:spacing w:line="360" w:lineRule="auto"/>
        <w:rPr>
          <w:rFonts w:eastAsia="新宋体"/>
          <w:sz w:val="32"/>
          <w:szCs w:val="32"/>
        </w:rPr>
      </w:pP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进一步加强财政资金管理，强化支出责任，建立科学、合理的财政支出绩效评价管理体系，提高财政资源配置和资金使用效益，根据上级财政部门相关文件精神的要求，我单位组织力量对本单位的部门预算整体支出进行了绩效评价，本次评价遵循了“科学规范、公正公开、分类管理、绩效相关”的原则，运用科学、合理的绩效评价指标、评价标准和评价方法，对我处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年度部门支出的绩效情况进行了客观、公正的评价。现将情况汇报如下：</w:t>
      </w:r>
    </w:p>
    <w:p w:rsidR="00F2696E" w:rsidRDefault="00F2696E" w:rsidP="00F2696E">
      <w:pPr>
        <w:pStyle w:val="ListParagraph1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F2696E" w:rsidRDefault="00F2696E" w:rsidP="00F2696E">
      <w:pPr>
        <w:pStyle w:val="ListParagraph1"/>
        <w:spacing w:line="560" w:lineRule="exact"/>
        <w:ind w:left="78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（一）部门职责</w:t>
      </w:r>
    </w:p>
    <w:p w:rsidR="00F2696E" w:rsidRDefault="00F2696E" w:rsidP="00F2696E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、执行本级人民代表大会决议和上级行政机关的决定和命令，发布决定和命令；落实国家政策，严格依法行政。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、宣传贯彻落实法律法规和党的各项方针政策，坚持依法行政，推进民主政治发展，促进村民自治，加强基层党组织和政权建设。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、承担本处农业、工业经济、第三产业的发展、安全生产、经济可持续发展等工作。负责为企业提供政策服务和营造发展环境等工作。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、负责农业、农村能源等新技术、新品种的引进、试验、示范和推广，做好农业技术指导、培训和服务工作。负责农业土地承包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及流转合同的签证、纠纷调解、仲裁、合同管理、农业产业化经营管理工作。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、负责林业发展规划，技术服务。负责水土资源、水利工程保护和开发、管护。负责农业机械推广管理工作。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、推动农村社会养老保险制度。配合劳动监察部门监督检查劳动保证法律、法规的实施。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、落实计划生育基本国策，推进优生优育，加强农村计划生育奖扶政策的落实到位。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、保障农村最低生活水平，建立健全社会保障体系。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、负责农村医疗合作管理工作，负责对本处的行政事业单位和村级财务实行统一管理、集中核算、全面监督。</w:t>
      </w:r>
    </w:p>
    <w:p w:rsidR="00F2696E" w:rsidRDefault="00F2696E" w:rsidP="00F2696E">
      <w:pPr>
        <w:widowControl/>
        <w:spacing w:line="56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0、环保治理、城乡同治、扶贫等上级交办的其他各项工作任务。</w:t>
      </w:r>
    </w:p>
    <w:p w:rsidR="00F2696E" w:rsidRDefault="00F2696E" w:rsidP="00F2696E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（二）部门单位构成</w:t>
      </w:r>
    </w:p>
    <w:p w:rsidR="00F2696E" w:rsidRDefault="00F2696E" w:rsidP="00F2696E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编委核定，我单位下设党政机构6个：分别是党政综合办公室、经济发展办公室、社会事务办公室、自然资源和生态环境办公室、社会治安和应急管理办公室、基层党建工作办公室；下设事业单位4个：即综合行政执法大队、社会事业综合服务中心、农业综合服务中心、政务服务中心。本单位编制人数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人，年末在职人员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:rsidR="00F2696E" w:rsidRDefault="00F2696E" w:rsidP="00F2696E">
      <w:pPr>
        <w:numPr>
          <w:ilvl w:val="0"/>
          <w:numId w:val="2"/>
        </w:num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部门收支情况</w:t>
      </w: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天堂山办事处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年度收入总计</w:t>
      </w:r>
      <w:r w:rsidR="00CC6598">
        <w:rPr>
          <w:rFonts w:ascii="仿宋" w:eastAsia="仿宋" w:hAnsi="仿宋"/>
          <w:sz w:val="28"/>
          <w:szCs w:val="28"/>
        </w:rPr>
        <w:t>988.5</w:t>
      </w:r>
      <w:r w:rsidR="00800992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万元，其中财政拨款收入</w:t>
      </w:r>
      <w:r w:rsidR="00CC6598">
        <w:rPr>
          <w:rFonts w:ascii="仿宋" w:eastAsia="仿宋" w:hAnsi="仿宋"/>
          <w:sz w:val="28"/>
          <w:szCs w:val="28"/>
        </w:rPr>
        <w:t>988.5</w:t>
      </w:r>
      <w:r w:rsidR="00800992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万元。全年总支出</w:t>
      </w:r>
      <w:r w:rsidR="00CC6598">
        <w:rPr>
          <w:rFonts w:ascii="仿宋" w:eastAsia="仿宋" w:hAnsi="仿宋"/>
          <w:sz w:val="28"/>
          <w:szCs w:val="28"/>
        </w:rPr>
        <w:t>988.5</w:t>
      </w:r>
      <w:r w:rsidR="00800992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万元（其中基本支出为</w:t>
      </w:r>
      <w:r w:rsidR="00CC6598">
        <w:rPr>
          <w:rFonts w:ascii="仿宋" w:eastAsia="仿宋" w:hAnsi="仿宋"/>
          <w:sz w:val="28"/>
          <w:szCs w:val="28"/>
        </w:rPr>
        <w:t>804.25</w:t>
      </w:r>
      <w:r>
        <w:rPr>
          <w:rFonts w:ascii="仿宋" w:eastAsia="仿宋" w:hAnsi="仿宋" w:hint="eastAsia"/>
          <w:sz w:val="28"/>
          <w:szCs w:val="28"/>
        </w:rPr>
        <w:t>万元，项目支出</w:t>
      </w:r>
      <w:r w:rsidR="00CC6598">
        <w:rPr>
          <w:rFonts w:ascii="仿宋" w:eastAsia="仿宋" w:hAnsi="仿宋"/>
          <w:sz w:val="28"/>
          <w:szCs w:val="28"/>
        </w:rPr>
        <w:t>184.25</w:t>
      </w:r>
      <w:r>
        <w:rPr>
          <w:rFonts w:ascii="仿宋" w:eastAsia="仿宋" w:hAnsi="仿宋" w:hint="eastAsia"/>
          <w:sz w:val="28"/>
          <w:szCs w:val="28"/>
        </w:rPr>
        <w:t>万元。其中工资福利支出</w:t>
      </w:r>
      <w:r w:rsidR="00CC6598">
        <w:rPr>
          <w:rFonts w:ascii="仿宋" w:eastAsia="仿宋" w:hAnsi="仿宋"/>
          <w:sz w:val="28"/>
          <w:szCs w:val="28"/>
        </w:rPr>
        <w:t>550.55</w:t>
      </w:r>
      <w:r>
        <w:rPr>
          <w:rFonts w:ascii="仿宋" w:eastAsia="仿宋" w:hAnsi="仿宋" w:hint="eastAsia"/>
          <w:sz w:val="28"/>
          <w:szCs w:val="28"/>
        </w:rPr>
        <w:t>万元，商品</w:t>
      </w:r>
      <w:r>
        <w:rPr>
          <w:rFonts w:ascii="仿宋" w:eastAsia="仿宋" w:hAnsi="仿宋" w:hint="eastAsia"/>
          <w:sz w:val="28"/>
          <w:szCs w:val="28"/>
        </w:rPr>
        <w:lastRenderedPageBreak/>
        <w:t>和服务支出</w:t>
      </w:r>
      <w:r w:rsidR="00CC6598">
        <w:rPr>
          <w:rFonts w:ascii="仿宋" w:eastAsia="仿宋" w:hAnsi="仿宋"/>
          <w:sz w:val="28"/>
          <w:szCs w:val="28"/>
        </w:rPr>
        <w:t>179.42</w:t>
      </w:r>
      <w:r>
        <w:rPr>
          <w:rFonts w:ascii="仿宋" w:eastAsia="仿宋" w:hAnsi="仿宋" w:hint="eastAsia"/>
          <w:sz w:val="28"/>
          <w:szCs w:val="28"/>
        </w:rPr>
        <w:t>万元）。</w:t>
      </w:r>
    </w:p>
    <w:p w:rsidR="00F2696E" w:rsidRDefault="00F2696E" w:rsidP="00F2696E">
      <w:pPr>
        <w:numPr>
          <w:ilvl w:val="0"/>
          <w:numId w:val="3"/>
        </w:num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部门绩效目标</w:t>
      </w:r>
    </w:p>
    <w:p w:rsidR="00F2696E" w:rsidRDefault="00F2696E" w:rsidP="00F2696E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按照上级要求，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年我单位在本级政府网上进行了预决算公开。严控“三公经费”支出，取得了良好的效果，2022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年“三公”经费支出合计</w:t>
      </w:r>
      <w:r w:rsidR="00CC6598">
        <w:rPr>
          <w:rFonts w:ascii="仿宋" w:eastAsia="仿宋" w:hAnsi="仿宋" w:cs="宋体"/>
          <w:color w:val="000000"/>
          <w:kern w:val="0"/>
          <w:sz w:val="28"/>
          <w:szCs w:val="28"/>
        </w:rPr>
        <w:t>8.15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万元，其中因公出国（境）费用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万元，公务用车运行维护费</w:t>
      </w:r>
      <w:r w:rsidR="00CC6598">
        <w:rPr>
          <w:rFonts w:ascii="仿宋" w:eastAsia="仿宋" w:hAnsi="仿宋" w:cs="宋体"/>
          <w:color w:val="000000"/>
          <w:kern w:val="0"/>
          <w:sz w:val="28"/>
          <w:szCs w:val="28"/>
        </w:rPr>
        <w:t>2.15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万元，公务接待费</w:t>
      </w:r>
      <w:r w:rsidR="00CC6598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万元。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年，根据年初计划的重点工作，本单位通过对财政资金的使用，取得了如下绩效：</w:t>
      </w:r>
    </w:p>
    <w:p w:rsidR="00F2696E" w:rsidRDefault="00F2696E" w:rsidP="00F2696E">
      <w:pPr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1、安全生产：</w:t>
      </w:r>
      <w:r>
        <w:rPr>
          <w:rFonts w:ascii="仿宋" w:eastAsia="仿宋" w:hAnsi="仿宋" w:cs="仿宋_GB2312" w:hint="eastAsia"/>
          <w:sz w:val="28"/>
          <w:szCs w:val="28"/>
        </w:rPr>
        <w:t>码头、砂场、非法采矿、农用车、烟花炮竹等重点领域得到专项整治和监管。今年，开展安全生产专项整治行动</w:t>
      </w: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0余次，重点整治农用车、三轮车非法载客，拘留1人，扣留三轮车、农用车10台（辆）；开展环保整治专项活动</w:t>
      </w:r>
      <w:r w:rsidR="00CC6598">
        <w:rPr>
          <w:rFonts w:ascii="仿宋" w:eastAsia="仿宋" w:hAnsi="仿宋" w:cs="仿宋_GB2312"/>
          <w:sz w:val="28"/>
          <w:szCs w:val="28"/>
        </w:rPr>
        <w:t>12</w:t>
      </w:r>
      <w:r>
        <w:rPr>
          <w:rFonts w:ascii="仿宋" w:eastAsia="仿宋" w:hAnsi="仿宋" w:cs="仿宋_GB2312" w:hint="eastAsia"/>
          <w:sz w:val="28"/>
          <w:szCs w:val="28"/>
        </w:rPr>
        <w:t>次，重点是</w:t>
      </w:r>
      <w:r w:rsidR="00CC6598">
        <w:rPr>
          <w:rFonts w:ascii="仿宋" w:eastAsia="仿宋" w:hAnsi="仿宋" w:cs="仿宋_GB2312" w:hint="eastAsia"/>
          <w:sz w:val="28"/>
          <w:szCs w:val="28"/>
        </w:rPr>
        <w:t>环</w:t>
      </w:r>
      <w:r w:rsidR="00CC6598">
        <w:rPr>
          <w:rFonts w:ascii="仿宋" w:eastAsia="仿宋" w:hAnsi="仿宋" w:cs="仿宋_GB2312"/>
          <w:sz w:val="28"/>
          <w:szCs w:val="28"/>
        </w:rPr>
        <w:t>卫保洁</w:t>
      </w:r>
      <w:r w:rsidR="00CC6598">
        <w:rPr>
          <w:rFonts w:ascii="仿宋" w:eastAsia="仿宋" w:hAnsi="仿宋" w:cs="仿宋_GB2312" w:hint="eastAsia"/>
          <w:sz w:val="28"/>
          <w:szCs w:val="28"/>
        </w:rPr>
        <w:t>、</w:t>
      </w:r>
      <w:r>
        <w:rPr>
          <w:rFonts w:ascii="仿宋" w:eastAsia="仿宋" w:hAnsi="仿宋" w:cs="仿宋_GB2312" w:hint="eastAsia"/>
          <w:sz w:val="28"/>
          <w:szCs w:val="28"/>
        </w:rPr>
        <w:t>河道采砂。严格按照上级要求，实行属地管理、属地负责，落实乡村两级河道巡查制。</w:t>
      </w:r>
    </w:p>
    <w:p w:rsidR="00F2696E" w:rsidRDefault="00F2696E" w:rsidP="00F2696E">
      <w:pPr>
        <w:tabs>
          <w:tab w:val="left" w:pos="613"/>
        </w:tabs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2、综治维稳：</w:t>
      </w: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仿宋_GB2312" w:hint="eastAsia"/>
          <w:sz w:val="28"/>
          <w:szCs w:val="28"/>
        </w:rPr>
        <w:t>认真贯彻落实党中央、国务院《关于开展扫黑除恶专项斗争的通知》，在全乡范围内开展扫黑除恶专项行动，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一是广泛宣传。</w:t>
      </w:r>
      <w:r>
        <w:rPr>
          <w:rFonts w:ascii="仿宋" w:eastAsia="仿宋" w:hAnsi="仿宋" w:cs="仿宋_GB2312" w:hint="eastAsia"/>
          <w:sz w:val="28"/>
          <w:szCs w:val="28"/>
        </w:rPr>
        <w:t>通过制定专项工作方案、召开扫黑除恶专项斗争动员大会、村组党员会议加以传达贯彻；统一宣传提纲、宣传标语；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二是摸底排查。</w:t>
      </w:r>
      <w:r>
        <w:rPr>
          <w:rFonts w:ascii="仿宋" w:eastAsia="仿宋" w:hAnsi="仿宋" w:cs="仿宋_GB2312" w:hint="eastAsia"/>
          <w:sz w:val="28"/>
          <w:szCs w:val="28"/>
        </w:rPr>
        <w:t>对涉黑涉恶的十类人员进行摸底排查，做到隐患不留死角；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三是重拳严打。</w:t>
      </w:r>
      <w:r>
        <w:rPr>
          <w:rFonts w:ascii="仿宋" w:eastAsia="仿宋" w:hAnsi="仿宋" w:cs="仿宋_GB2312" w:hint="eastAsia"/>
          <w:sz w:val="28"/>
          <w:szCs w:val="28"/>
        </w:rPr>
        <w:t>持续推进扫黑除恶专项斗争。</w:t>
      </w: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仿宋_GB2312" w:hint="eastAsia"/>
          <w:sz w:val="28"/>
          <w:szCs w:val="28"/>
        </w:rPr>
        <w:t>民调工作。对民调电话进行全面摸底，全面走访，加强宣传引导，确保民调效果。</w:t>
      </w:r>
      <w:r>
        <w:rPr>
          <w:rFonts w:ascii="仿宋" w:eastAsia="仿宋" w:hAnsi="仿宋" w:cs="Calibri"/>
          <w:sz w:val="28"/>
          <w:szCs w:val="28"/>
        </w:rPr>
        <w:t>③</w:t>
      </w:r>
      <w:r>
        <w:rPr>
          <w:rFonts w:ascii="仿宋" w:eastAsia="仿宋" w:hAnsi="仿宋" w:cs="仿宋_GB2312" w:hint="eastAsia"/>
          <w:sz w:val="28"/>
          <w:szCs w:val="28"/>
        </w:rPr>
        <w:t>信访维稳工作。敞开信访渠道，加强信访隐患排查，及时化解矛盾纠纷，落实党政负责人轮流接访和信访包案机制，重点对象做好稳控。</w:t>
      </w:r>
      <w:r>
        <w:rPr>
          <w:rFonts w:ascii="仿宋" w:eastAsia="仿宋" w:hAnsi="仿宋" w:cs="仿宋_GB2312" w:hint="eastAsia"/>
          <w:sz w:val="28"/>
          <w:szCs w:val="28"/>
        </w:rPr>
        <w:fldChar w:fldCharType="begin"/>
      </w:r>
      <w:r>
        <w:rPr>
          <w:rFonts w:ascii="仿宋" w:eastAsia="仿宋" w:hAnsi="仿宋" w:cs="仿宋_GB2312" w:hint="eastAsia"/>
          <w:sz w:val="28"/>
          <w:szCs w:val="28"/>
        </w:rPr>
        <w:instrText xml:space="preserve"> = 4 \* GB3 \* MERGEFORMAT </w:instrText>
      </w:r>
      <w:r>
        <w:rPr>
          <w:rFonts w:ascii="仿宋" w:eastAsia="仿宋" w:hAnsi="仿宋" w:cs="仿宋_GB2312" w:hint="eastAsia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t>④</w:t>
      </w:r>
      <w:r>
        <w:rPr>
          <w:rFonts w:ascii="仿宋" w:eastAsia="仿宋" w:hAnsi="仿宋" w:cs="仿宋_GB2312" w:hint="eastAsia"/>
          <w:sz w:val="28"/>
          <w:szCs w:val="28"/>
        </w:rPr>
        <w:fldChar w:fldCharType="end"/>
      </w:r>
      <w:r>
        <w:rPr>
          <w:rFonts w:ascii="仿宋" w:eastAsia="仿宋" w:hAnsi="仿宋" w:cs="仿宋_GB2312" w:hint="eastAsia"/>
          <w:sz w:val="28"/>
          <w:szCs w:val="28"/>
        </w:rPr>
        <w:t>深入开展平安创建，普及平安创建知识，提升综治工</w:t>
      </w:r>
      <w:r>
        <w:rPr>
          <w:rFonts w:ascii="仿宋" w:eastAsia="仿宋" w:hAnsi="仿宋" w:cs="仿宋_GB2312" w:hint="eastAsia"/>
          <w:sz w:val="28"/>
          <w:szCs w:val="28"/>
        </w:rPr>
        <w:lastRenderedPageBreak/>
        <w:t>作水平，让居民安全有获得感。</w:t>
      </w:r>
    </w:p>
    <w:p w:rsidR="00F2696E" w:rsidRDefault="00F2696E" w:rsidP="00F2696E">
      <w:pPr>
        <w:spacing w:line="560" w:lineRule="exact"/>
        <w:ind w:firstLine="6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3、乡村</w:t>
      </w:r>
      <w:r>
        <w:rPr>
          <w:rFonts w:ascii="仿宋" w:eastAsia="仿宋" w:hAnsi="仿宋" w:cs="仿宋_GB2312"/>
          <w:b/>
          <w:bCs/>
          <w:sz w:val="28"/>
          <w:szCs w:val="28"/>
        </w:rPr>
        <w:t>振兴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  <w:r w:rsidRPr="00272FD9">
        <w:rPr>
          <w:rFonts w:ascii="仿宋" w:eastAsia="仿宋" w:hAnsi="仿宋" w:cs="Arial"/>
          <w:color w:val="222222"/>
          <w:sz w:val="28"/>
          <w:szCs w:val="28"/>
          <w:shd w:val="clear" w:color="auto" w:fill="FFFFFF"/>
        </w:rPr>
        <w:t>从全力抓好粮食等重要农产品稳产保供、加强耕地保护利用、持续巩固拓展脱贫攻坚成果、夯实农业现代化基础支撑、聚焦产业促进乡村发展、稳妥推进乡村建设、突出实效改进乡村治理、加大要素保障供给力度、坚持和加强党对“三农”工作的全面领导</w:t>
      </w:r>
      <w:r>
        <w:rPr>
          <w:rFonts w:ascii="仿宋" w:eastAsia="仿宋" w:hAnsi="仿宋" w:cs="Arial" w:hint="eastAsia"/>
          <w:color w:val="222222"/>
          <w:sz w:val="28"/>
          <w:szCs w:val="28"/>
          <w:shd w:val="clear" w:color="auto" w:fill="FFFFFF"/>
        </w:rPr>
        <w:t>等</w:t>
      </w:r>
      <w:r>
        <w:rPr>
          <w:rFonts w:ascii="仿宋" w:eastAsia="仿宋" w:hAnsi="仿宋" w:cs="Arial"/>
          <w:color w:val="222222"/>
          <w:sz w:val="28"/>
          <w:szCs w:val="28"/>
          <w:shd w:val="clear" w:color="auto" w:fill="FFFFFF"/>
        </w:rPr>
        <w:t>工作入手</w:t>
      </w:r>
      <w:r w:rsidRPr="00272FD9">
        <w:rPr>
          <w:rFonts w:ascii="仿宋" w:eastAsia="仿宋" w:hAnsi="仿宋" w:cs="仿宋_GB2312" w:hint="eastAsia"/>
          <w:sz w:val="28"/>
          <w:szCs w:val="28"/>
        </w:rPr>
        <w:t>。</w:t>
      </w:r>
    </w:p>
    <w:p w:rsidR="00F2696E" w:rsidRDefault="00F2696E" w:rsidP="00F2696E">
      <w:pPr>
        <w:tabs>
          <w:tab w:val="left" w:pos="748"/>
        </w:tabs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4、党建、党风、党纪建设。</w:t>
      </w:r>
      <w:r>
        <w:rPr>
          <w:rFonts w:ascii="仿宋" w:eastAsia="仿宋" w:hAnsi="仿宋" w:cs="仿宋_GB2312" w:hint="eastAsia"/>
          <w:sz w:val="28"/>
          <w:szCs w:val="28"/>
        </w:rPr>
        <w:t>深入开展党的十九大精神的学教活动和抓党建促脱贫；抓实“三会一课”、“五个日子”、“双述双评”、党员冬春训、七一表彰等规定动作，促基层党建规范化；加强机关制度管理，切实转变镇村干部作风，治慵懒散，提高执行力。</w:t>
      </w:r>
    </w:p>
    <w:p w:rsidR="00F2696E" w:rsidRDefault="00F2696E" w:rsidP="00F2696E">
      <w:pPr>
        <w:spacing w:line="560" w:lineRule="exact"/>
        <w:ind w:firstLine="523"/>
        <w:jc w:val="left"/>
        <w:rPr>
          <w:rFonts w:ascii="仿宋" w:eastAsia="仿宋" w:hAnsi="仿宋" w:cs="楷体_GB2312"/>
          <w:b/>
          <w:bCs/>
          <w:sz w:val="28"/>
          <w:szCs w:val="28"/>
        </w:rPr>
      </w:pPr>
      <w:r>
        <w:rPr>
          <w:rFonts w:ascii="仿宋" w:eastAsia="仿宋" w:hAnsi="仿宋" w:cs="楷体_GB2312" w:hint="eastAsia"/>
          <w:b/>
          <w:bCs/>
          <w:sz w:val="28"/>
          <w:szCs w:val="28"/>
        </w:rPr>
        <w:t>（二）、取得的成绩。</w:t>
      </w:r>
    </w:p>
    <w:p w:rsidR="00F2696E" w:rsidRDefault="00F2696E" w:rsidP="00F2696E">
      <w:pPr>
        <w:spacing w:line="560" w:lineRule="exact"/>
        <w:ind w:firstLine="523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今年，我单位主要完成和推进了以下项目：</w:t>
      </w:r>
    </w:p>
    <w:p w:rsidR="00F2696E" w:rsidRDefault="00F2696E" w:rsidP="00F2696E">
      <w:pPr>
        <w:tabs>
          <w:tab w:val="left" w:pos="808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1、加强了环境污染治理有害废弃物的回收建设。</w:t>
      </w:r>
    </w:p>
    <w:p w:rsidR="00F2696E" w:rsidRDefault="00F2696E" w:rsidP="00F2696E">
      <w:pPr>
        <w:tabs>
          <w:tab w:val="left" w:pos="808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</w:t>
      </w:r>
      <w:r w:rsidRPr="00473D25">
        <w:rPr>
          <w:rFonts w:ascii="仿宋" w:eastAsia="仿宋" w:hAnsi="仿宋" w:cs="仿宋_GB2312" w:hint="eastAsia"/>
          <w:sz w:val="28"/>
          <w:szCs w:val="28"/>
        </w:rPr>
        <w:t>完成湿</w:t>
      </w:r>
      <w:r w:rsidRPr="00473D25">
        <w:rPr>
          <w:rFonts w:ascii="仿宋" w:eastAsia="仿宋" w:hAnsi="仿宋" w:cs="仿宋_GB2312"/>
          <w:sz w:val="28"/>
          <w:szCs w:val="28"/>
        </w:rPr>
        <w:t>地公园</w:t>
      </w:r>
      <w:r w:rsidRPr="00473D25">
        <w:rPr>
          <w:rFonts w:ascii="仿宋" w:eastAsia="仿宋" w:hAnsi="仿宋" w:cs="仿宋_GB2312" w:hint="eastAsia"/>
          <w:sz w:val="28"/>
          <w:szCs w:val="32"/>
        </w:rPr>
        <w:t>植被恢复、水禽栖息地恢复、生态监测点项目</w:t>
      </w:r>
      <w:r>
        <w:rPr>
          <w:rFonts w:ascii="仿宋" w:eastAsia="仿宋" w:hAnsi="仿宋" w:cs="仿宋_GB2312" w:hint="eastAsia"/>
          <w:sz w:val="28"/>
          <w:szCs w:val="32"/>
        </w:rPr>
        <w:t>。</w:t>
      </w:r>
    </w:p>
    <w:p w:rsidR="00F2696E" w:rsidRDefault="00F2696E" w:rsidP="00F2696E">
      <w:pPr>
        <w:tabs>
          <w:tab w:val="left" w:pos="853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、坚持天湖湿地公园为主导，发展天湖国家湿地公园旅游。</w:t>
      </w:r>
    </w:p>
    <w:p w:rsidR="00F2696E" w:rsidRDefault="00F2696E" w:rsidP="00F2696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二、绩效评价工作情况</w:t>
      </w: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绩效评价目的</w:t>
      </w: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本次自评的目的是了解天堂山办事处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、绩效评价实施过程</w:t>
      </w:r>
    </w:p>
    <w:p w:rsidR="00F2696E" w:rsidRDefault="00F2696E" w:rsidP="00F2696E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sz w:val="28"/>
          <w:szCs w:val="28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F2696E" w:rsidRDefault="00F2696E" w:rsidP="00F2696E">
      <w:pPr>
        <w:spacing w:line="56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三、评价结论及建议</w:t>
      </w:r>
    </w:p>
    <w:p w:rsidR="00F2696E" w:rsidRDefault="00F2696E" w:rsidP="00F2696E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、评价结论</w:t>
      </w:r>
    </w:p>
    <w:p w:rsidR="00F2696E" w:rsidRDefault="00F2696E" w:rsidP="00F2696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，我单位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F2696E" w:rsidRDefault="00F2696E" w:rsidP="00F2696E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、存在的问题</w:t>
      </w:r>
    </w:p>
    <w:p w:rsidR="00F2696E" w:rsidRDefault="00F2696E" w:rsidP="00F2696E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在资金使用和拨付上有待进一步加强。</w:t>
      </w:r>
    </w:p>
    <w:p w:rsidR="00F2696E" w:rsidRDefault="00F2696E" w:rsidP="00F2696E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、建议</w:t>
      </w:r>
    </w:p>
    <w:p w:rsidR="00F2696E" w:rsidRDefault="00F2696E" w:rsidP="00F269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加强平时对绩效目标的监督，工作机制有待进一步完善；在项目专项资金的审批上，能最大程度的加快审批时间。</w:t>
      </w:r>
    </w:p>
    <w:p w:rsidR="00F2696E" w:rsidRDefault="00F2696E" w:rsidP="00F2696E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F2696E" w:rsidRDefault="00F2696E" w:rsidP="00F2696E">
      <w:pPr>
        <w:spacing w:line="560" w:lineRule="exac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800992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常宁市天堂山办事处</w:t>
      </w:r>
    </w:p>
    <w:p w:rsidR="00F2696E" w:rsidRDefault="00F2696E" w:rsidP="00F2696E">
      <w:pPr>
        <w:spacing w:line="560" w:lineRule="exac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</w:t>
      </w:r>
      <w:r w:rsidR="0014189A"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986714">
        <w:rPr>
          <w:rFonts w:ascii="仿宋" w:eastAsia="仿宋" w:hAnsi="仿宋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23468" w:rsidRDefault="00123468"/>
    <w:sectPr w:rsidR="001234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31" w:rsidRDefault="00800992">
      <w:r>
        <w:separator/>
      </w:r>
    </w:p>
  </w:endnote>
  <w:endnote w:type="continuationSeparator" w:id="0">
    <w:p w:rsidR="00332131" w:rsidRDefault="008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D9" w:rsidRDefault="009867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89A" w:rsidRPr="0014189A">
      <w:rPr>
        <w:noProof/>
        <w:lang w:val="zh-CN"/>
      </w:rPr>
      <w:t>5</w:t>
    </w:r>
    <w:r>
      <w:fldChar w:fldCharType="end"/>
    </w:r>
  </w:p>
  <w:p w:rsidR="00272FD9" w:rsidRDefault="00141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31" w:rsidRDefault="00800992">
      <w:r>
        <w:separator/>
      </w:r>
    </w:p>
  </w:footnote>
  <w:footnote w:type="continuationSeparator" w:id="0">
    <w:p w:rsidR="00332131" w:rsidRDefault="0080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2" w:rsidRDefault="0014189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A5A"/>
    <w:multiLevelType w:val="multilevel"/>
    <w:tmpl w:val="0EFC1A5A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1142329E"/>
    <w:multiLevelType w:val="multilevel"/>
    <w:tmpl w:val="1142329E"/>
    <w:lvl w:ilvl="0">
      <w:start w:val="4"/>
      <w:numFmt w:val="japaneseCounting"/>
      <w:lvlText w:val="（%1）"/>
      <w:lvlJc w:val="left"/>
      <w:pPr>
        <w:ind w:left="1500" w:hanging="10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63370FB0"/>
    <w:multiLevelType w:val="singleLevel"/>
    <w:tmpl w:val="63370FB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EE"/>
    <w:rsid w:val="0006002A"/>
    <w:rsid w:val="00123468"/>
    <w:rsid w:val="0014189A"/>
    <w:rsid w:val="002A1A00"/>
    <w:rsid w:val="00332131"/>
    <w:rsid w:val="00412320"/>
    <w:rsid w:val="004B1D46"/>
    <w:rsid w:val="00540540"/>
    <w:rsid w:val="0056238D"/>
    <w:rsid w:val="005B5101"/>
    <w:rsid w:val="005D67D3"/>
    <w:rsid w:val="0075258F"/>
    <w:rsid w:val="00786DEE"/>
    <w:rsid w:val="00800992"/>
    <w:rsid w:val="00986714"/>
    <w:rsid w:val="00B8560B"/>
    <w:rsid w:val="00C51446"/>
    <w:rsid w:val="00C91CBE"/>
    <w:rsid w:val="00CB297C"/>
    <w:rsid w:val="00CC6598"/>
    <w:rsid w:val="00D15E34"/>
    <w:rsid w:val="00E97C2B"/>
    <w:rsid w:val="00F2696E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9A71"/>
  <w15:chartTrackingRefBased/>
  <w15:docId w15:val="{40CA0963-241D-4FD3-855C-D9FFFDA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locked/>
    <w:rsid w:val="00F2696E"/>
    <w:rPr>
      <w:sz w:val="18"/>
      <w:szCs w:val="18"/>
    </w:rPr>
  </w:style>
  <w:style w:type="character" w:customStyle="1" w:styleId="a5">
    <w:name w:val="页脚 字符"/>
    <w:link w:val="a6"/>
    <w:uiPriority w:val="99"/>
    <w:locked/>
    <w:rsid w:val="00F2696E"/>
    <w:rPr>
      <w:sz w:val="18"/>
      <w:szCs w:val="18"/>
    </w:rPr>
  </w:style>
  <w:style w:type="paragraph" w:styleId="a4">
    <w:name w:val="header"/>
    <w:basedOn w:val="a"/>
    <w:link w:val="a3"/>
    <w:uiPriority w:val="99"/>
    <w:rsid w:val="00F2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2696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rsid w:val="00F26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2696E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F26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2023-08-23T08:26:00Z</dcterms:created>
  <dcterms:modified xsi:type="dcterms:W3CDTF">2023-08-28T03:00:00Z</dcterms:modified>
</cp:coreProperties>
</file>