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宋体"/>
          <w:b/>
          <w:bCs/>
          <w:sz w:val="28"/>
          <w:szCs w:val="28"/>
        </w:rPr>
      </w:pPr>
      <w:r>
        <w:rPr>
          <w:rFonts w:hint="eastAsia" w:eastAsia="宋体"/>
          <w:b/>
          <w:bCs/>
          <w:sz w:val="28"/>
          <w:szCs w:val="28"/>
        </w:rPr>
        <w:t>新河镇人民政府</w:t>
      </w:r>
      <w:r>
        <w:rPr>
          <w:rFonts w:hint="eastAsia" w:eastAsia="宋体"/>
          <w:b/>
          <w:bCs/>
          <w:sz w:val="28"/>
          <w:szCs w:val="28"/>
          <w:lang w:eastAsia="zh-CN"/>
        </w:rPr>
        <w:t>2022</w:t>
      </w:r>
      <w:r>
        <w:rPr>
          <w:rFonts w:hint="eastAsia" w:eastAsia="宋体"/>
          <w:b/>
          <w:bCs/>
          <w:sz w:val="28"/>
          <w:szCs w:val="28"/>
        </w:rPr>
        <w:t>年整体预算支出绩效评价报告</w:t>
      </w:r>
    </w:p>
    <w:p>
      <w:pPr>
        <w:jc w:val="both"/>
        <w:rPr>
          <w:rFonts w:eastAsia="宋体"/>
          <w:b/>
          <w:bCs/>
          <w:sz w:val="28"/>
          <w:szCs w:val="28"/>
        </w:rPr>
      </w:pPr>
    </w:p>
    <w:p>
      <w:pPr>
        <w:ind w:firstLine="560" w:firstLineChars="20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新河镇辖22个村，2个居委会。共有542个村民小组，44214人，总面积137.28平方千米，总耕地面积34978亩。</w:t>
      </w:r>
    </w:p>
    <w:p>
      <w:pPr>
        <w:ind w:firstLine="56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为加强新河镇人民政府财政资金管理，强化支出责任，建立科学、合理的财政支出绩效评价管理体系，提高本单位财政资金的使用效益，根据上级财政部门文件精神的要求，本单位组织力量对本单位的部门预算整体支出进行了绩效评价，本次评价遵循了“科学规范、公正公开、分类管理、绩效相关”的原则，运用较科学、合理的绩效评价指标、评价标准和评价方法，对本单位</w:t>
      </w:r>
      <w:r>
        <w:rPr>
          <w:rFonts w:hint="eastAsia" w:eastAsia="宋体"/>
          <w:sz w:val="28"/>
          <w:szCs w:val="28"/>
          <w:lang w:eastAsia="zh-CN"/>
        </w:rPr>
        <w:t>2022</w:t>
      </w:r>
      <w:r>
        <w:rPr>
          <w:rFonts w:hint="eastAsia" w:eastAsia="宋体"/>
          <w:sz w:val="28"/>
          <w:szCs w:val="28"/>
        </w:rPr>
        <w:t>年度部门支出的绩效情况进行了客观、公正的评价。现将情况汇报如下：</w:t>
      </w:r>
    </w:p>
    <w:p>
      <w:pPr>
        <w:numPr>
          <w:ilvl w:val="0"/>
          <w:numId w:val="1"/>
        </w:numPr>
        <w:ind w:firstLine="560"/>
        <w:jc w:val="both"/>
        <w:rPr>
          <w:rFonts w:eastAsia="宋体"/>
          <w:b/>
          <w:bCs/>
          <w:sz w:val="28"/>
          <w:szCs w:val="28"/>
        </w:rPr>
      </w:pPr>
      <w:r>
        <w:rPr>
          <w:rFonts w:hint="eastAsia" w:eastAsia="宋体"/>
          <w:b/>
          <w:bCs/>
          <w:sz w:val="28"/>
          <w:szCs w:val="28"/>
        </w:rPr>
        <w:t>基本情况：</w:t>
      </w:r>
    </w:p>
    <w:p>
      <w:pPr>
        <w:numPr>
          <w:ilvl w:val="0"/>
          <w:numId w:val="2"/>
        </w:numPr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部门职责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仿宋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仿宋"/>
          <w:bCs/>
          <w:sz w:val="28"/>
          <w:szCs w:val="28"/>
          <w:lang w:val="en-US" w:eastAsia="zh-CN"/>
        </w:rPr>
        <w:t>1、</w:t>
      </w:r>
      <w:r>
        <w:rPr>
          <w:rFonts w:hint="eastAsia" w:ascii="宋体" w:hAnsi="宋体" w:cs="仿宋"/>
          <w:bCs/>
          <w:sz w:val="28"/>
          <w:szCs w:val="28"/>
          <w:lang w:eastAsia="zh-CN"/>
        </w:rPr>
        <w:t>执行本级人民代表大会的决议和上级机关的决定和命令。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仿宋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仿宋"/>
          <w:bCs/>
          <w:sz w:val="28"/>
          <w:szCs w:val="28"/>
          <w:lang w:val="en-US" w:eastAsia="zh-CN"/>
        </w:rPr>
        <w:t>2、</w:t>
      </w:r>
      <w:r>
        <w:rPr>
          <w:rFonts w:hint="eastAsia" w:ascii="宋体" w:hAnsi="宋体" w:cs="仿宋"/>
          <w:bCs/>
          <w:sz w:val="28"/>
          <w:szCs w:val="28"/>
          <w:lang w:eastAsia="zh-CN"/>
        </w:rPr>
        <w:t>组织实施本级行政区域内的经济和社会发展长远规划和短期计划。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cs="仿宋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仿宋"/>
          <w:bCs/>
          <w:sz w:val="28"/>
          <w:szCs w:val="28"/>
          <w:lang w:val="en-US" w:eastAsia="zh-CN"/>
        </w:rPr>
        <w:t>3、</w:t>
      </w:r>
      <w:r>
        <w:rPr>
          <w:rFonts w:hint="eastAsia" w:ascii="宋体" w:hAnsi="宋体" w:cs="仿宋"/>
          <w:bCs/>
          <w:sz w:val="28"/>
          <w:szCs w:val="28"/>
          <w:lang w:eastAsia="zh-CN"/>
        </w:rPr>
        <w:t>组织并实施扶贫攻坚规划，抓好扶贫工作，带领全镇人民尽快脱贫致富奔小康。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cs="仿宋"/>
          <w:bCs/>
          <w:sz w:val="28"/>
          <w:szCs w:val="28"/>
          <w:lang w:eastAsia="zh-CN"/>
        </w:rPr>
      </w:pPr>
      <w:r>
        <w:rPr>
          <w:rFonts w:hint="eastAsia" w:ascii="宋体" w:hAnsi="宋体" w:cs="仿宋"/>
          <w:bCs/>
          <w:sz w:val="28"/>
          <w:szCs w:val="28"/>
          <w:lang w:val="en-US" w:eastAsia="zh-CN"/>
        </w:rPr>
        <w:t>4、</w:t>
      </w:r>
      <w:r>
        <w:rPr>
          <w:rFonts w:hint="eastAsia" w:ascii="宋体" w:hAnsi="宋体" w:cs="仿宋"/>
          <w:bCs/>
          <w:sz w:val="28"/>
          <w:szCs w:val="28"/>
          <w:lang w:eastAsia="zh-CN"/>
        </w:rPr>
        <w:t>大力加强农业和农村工作，抓好农业基础设施建设，促进粮食生产稳步发展。充分利用本地资源，加快全镇产业结构调整步伐，抓好骨干产业的巩固和发展，培育后续产业，不断壮大地方经济实力。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cs="仿宋"/>
          <w:bCs/>
          <w:sz w:val="28"/>
          <w:szCs w:val="28"/>
          <w:lang w:eastAsia="zh-CN"/>
        </w:rPr>
      </w:pPr>
      <w:r>
        <w:rPr>
          <w:rFonts w:hint="eastAsia" w:ascii="宋体" w:hAnsi="宋体" w:cs="仿宋"/>
          <w:bCs/>
          <w:sz w:val="28"/>
          <w:szCs w:val="28"/>
          <w:lang w:val="en-US" w:eastAsia="zh-CN"/>
        </w:rPr>
        <w:t>5、</w:t>
      </w:r>
      <w:r>
        <w:rPr>
          <w:rFonts w:hint="eastAsia" w:ascii="宋体" w:hAnsi="宋体" w:cs="仿宋"/>
          <w:bCs/>
          <w:sz w:val="28"/>
          <w:szCs w:val="28"/>
          <w:lang w:eastAsia="zh-CN"/>
        </w:rPr>
        <w:t>负责管理好各职能部门，充分发挥他们的职能作用，保证各项行政工作的正常开展。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cs="仿宋"/>
          <w:bCs/>
          <w:sz w:val="28"/>
          <w:szCs w:val="28"/>
          <w:lang w:eastAsia="zh-CN"/>
        </w:rPr>
      </w:pPr>
      <w:r>
        <w:rPr>
          <w:rFonts w:hint="eastAsia" w:ascii="宋体" w:hAnsi="宋体" w:cs="仿宋"/>
          <w:bCs/>
          <w:sz w:val="28"/>
          <w:szCs w:val="28"/>
          <w:lang w:val="en-US" w:eastAsia="zh-CN"/>
        </w:rPr>
        <w:t>6、</w:t>
      </w:r>
      <w:r>
        <w:rPr>
          <w:rFonts w:hint="eastAsia" w:ascii="宋体" w:hAnsi="宋体" w:cs="仿宋"/>
          <w:bCs/>
          <w:sz w:val="28"/>
          <w:szCs w:val="28"/>
          <w:lang w:eastAsia="zh-CN"/>
        </w:rPr>
        <w:t>负责保护公有财产不受侵占，维护社会秩序，保障公民的人身权利和合法权益。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cs="仿宋"/>
          <w:bCs/>
          <w:sz w:val="28"/>
          <w:szCs w:val="28"/>
          <w:lang w:eastAsia="zh-CN"/>
        </w:rPr>
      </w:pPr>
      <w:r>
        <w:rPr>
          <w:rFonts w:hint="eastAsia" w:ascii="宋体" w:hAnsi="宋体" w:cs="仿宋"/>
          <w:bCs/>
          <w:sz w:val="28"/>
          <w:szCs w:val="28"/>
          <w:lang w:val="en-US" w:eastAsia="zh-CN"/>
        </w:rPr>
        <w:t>7、</w:t>
      </w:r>
      <w:r>
        <w:rPr>
          <w:rFonts w:hint="eastAsia" w:ascii="宋体" w:hAnsi="宋体" w:cs="仿宋"/>
          <w:bCs/>
          <w:sz w:val="28"/>
          <w:szCs w:val="28"/>
          <w:lang w:eastAsia="zh-CN"/>
        </w:rPr>
        <w:t>负责制定全镇山、水、林、田、路的长远规划和短期计划，并具体组织实施，做到综合治理、综合开发利用。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cs="仿宋"/>
          <w:bCs/>
          <w:sz w:val="28"/>
          <w:szCs w:val="28"/>
          <w:lang w:eastAsia="zh-CN"/>
        </w:rPr>
      </w:pPr>
      <w:r>
        <w:rPr>
          <w:rFonts w:hint="eastAsia" w:ascii="宋体" w:hAnsi="宋体" w:cs="仿宋"/>
          <w:bCs/>
          <w:sz w:val="28"/>
          <w:szCs w:val="28"/>
          <w:lang w:val="en-US" w:eastAsia="zh-CN"/>
        </w:rPr>
        <w:t>8、</w:t>
      </w:r>
      <w:r>
        <w:rPr>
          <w:rFonts w:hint="eastAsia" w:ascii="宋体" w:hAnsi="宋体" w:cs="仿宋"/>
          <w:bCs/>
          <w:sz w:val="28"/>
          <w:szCs w:val="28"/>
          <w:lang w:eastAsia="zh-CN"/>
        </w:rPr>
        <w:t>组织和领导当地人民搞好商品生产，发展商品经济，增加群众收入，加快全镇经济发展。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cs="仿宋"/>
          <w:bCs/>
          <w:sz w:val="28"/>
          <w:szCs w:val="28"/>
          <w:lang w:eastAsia="zh-CN"/>
        </w:rPr>
      </w:pPr>
      <w:r>
        <w:rPr>
          <w:rFonts w:hint="eastAsia" w:ascii="宋体" w:hAnsi="宋体" w:cs="仿宋"/>
          <w:bCs/>
          <w:sz w:val="28"/>
          <w:szCs w:val="28"/>
          <w:lang w:val="en-US" w:eastAsia="zh-CN"/>
        </w:rPr>
        <w:t>9、</w:t>
      </w:r>
      <w:r>
        <w:rPr>
          <w:rFonts w:hint="eastAsia" w:ascii="宋体" w:hAnsi="宋体" w:cs="仿宋"/>
          <w:bCs/>
          <w:sz w:val="28"/>
          <w:szCs w:val="28"/>
          <w:lang w:eastAsia="zh-CN"/>
        </w:rPr>
        <w:t>加大科技、教育、文化、卫生等事业的发展力度，促进社会全面进步。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cs="仿宋"/>
          <w:bCs/>
          <w:sz w:val="28"/>
          <w:szCs w:val="28"/>
          <w:lang w:eastAsia="zh-CN"/>
        </w:rPr>
      </w:pPr>
      <w:r>
        <w:rPr>
          <w:rFonts w:hint="eastAsia" w:ascii="宋体" w:hAnsi="宋体" w:cs="仿宋"/>
          <w:bCs/>
          <w:sz w:val="28"/>
          <w:szCs w:val="28"/>
          <w:lang w:val="en-US" w:eastAsia="zh-CN"/>
        </w:rPr>
        <w:t>10、</w:t>
      </w:r>
      <w:r>
        <w:rPr>
          <w:rFonts w:hint="eastAsia" w:ascii="宋体" w:hAnsi="宋体" w:cs="仿宋"/>
          <w:bCs/>
          <w:sz w:val="28"/>
          <w:szCs w:val="28"/>
          <w:lang w:eastAsia="zh-CN"/>
        </w:rPr>
        <w:t>承办并完成上级人民政府交办的其他工作。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宋体" w:hAnsi="宋体" w:eastAsia="宋体" w:cs="Times New Roman"/>
          <w:b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Times New Roman"/>
          <w:b/>
          <w:kern w:val="0"/>
          <w:sz w:val="30"/>
          <w:szCs w:val="30"/>
        </w:rPr>
        <w:t>二、</w:t>
      </w:r>
      <w:r>
        <w:rPr>
          <w:rFonts w:ascii="宋体" w:hAnsi="宋体" w:eastAsia="宋体" w:cs="Times New Roman"/>
          <w:b/>
          <w:kern w:val="0"/>
          <w:sz w:val="30"/>
          <w:szCs w:val="30"/>
        </w:rPr>
        <w:t>机构设置</w:t>
      </w:r>
      <w:r>
        <w:rPr>
          <w:rFonts w:hint="eastAsia" w:ascii="宋体" w:hAnsi="宋体" w:eastAsia="宋体" w:cs="Times New Roman"/>
          <w:b/>
          <w:kern w:val="0"/>
          <w:sz w:val="30"/>
          <w:szCs w:val="30"/>
          <w:lang w:eastAsia="zh-CN"/>
        </w:rPr>
        <w:t>及决算单位构成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cs="仿宋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cs="仿宋"/>
          <w:b/>
          <w:bCs w:val="0"/>
          <w:sz w:val="28"/>
          <w:szCs w:val="28"/>
        </w:rPr>
        <w:t>（</w:t>
      </w:r>
      <w:r>
        <w:rPr>
          <w:rFonts w:hint="eastAsia" w:ascii="宋体" w:hAnsi="宋体" w:cs="仿宋"/>
          <w:b/>
          <w:bCs w:val="0"/>
          <w:sz w:val="28"/>
          <w:szCs w:val="28"/>
          <w:lang w:eastAsia="zh-CN"/>
        </w:rPr>
        <w:t>一</w:t>
      </w:r>
      <w:r>
        <w:rPr>
          <w:rFonts w:hint="eastAsia" w:ascii="宋体" w:hAnsi="宋体" w:cs="仿宋"/>
          <w:b/>
          <w:bCs w:val="0"/>
          <w:sz w:val="28"/>
          <w:szCs w:val="28"/>
        </w:rPr>
        <w:t>）</w:t>
      </w:r>
      <w:r>
        <w:rPr>
          <w:rFonts w:hint="eastAsia" w:ascii="宋体" w:hAnsi="宋体" w:cs="仿宋"/>
          <w:b/>
          <w:bCs w:val="0"/>
          <w:sz w:val="28"/>
          <w:szCs w:val="28"/>
          <w:lang w:eastAsia="zh-CN"/>
        </w:rPr>
        <w:t>内设机构设置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ascii="宋体" w:hAnsi="宋体" w:cs="仿宋"/>
          <w:bCs/>
          <w:sz w:val="28"/>
          <w:szCs w:val="28"/>
        </w:rPr>
      </w:pPr>
      <w:r>
        <w:rPr>
          <w:rFonts w:hint="eastAsia" w:ascii="宋体" w:hAnsi="宋体" w:cs="仿宋"/>
          <w:bCs/>
          <w:sz w:val="28"/>
          <w:szCs w:val="28"/>
          <w:lang w:eastAsia="zh-CN"/>
        </w:rPr>
        <w:t>常宁市新河镇人民政府</w:t>
      </w:r>
      <w:r>
        <w:rPr>
          <w:rFonts w:ascii="宋体" w:hAnsi="宋体" w:cs="仿宋"/>
          <w:bCs/>
          <w:sz w:val="28"/>
          <w:szCs w:val="28"/>
        </w:rPr>
        <w:t>单位</w:t>
      </w:r>
      <w:r>
        <w:rPr>
          <w:rFonts w:hint="eastAsia" w:ascii="宋体" w:hAnsi="宋体" w:cs="仿宋"/>
          <w:bCs/>
          <w:sz w:val="28"/>
          <w:szCs w:val="28"/>
        </w:rPr>
        <w:t>内设机构包括：</w:t>
      </w:r>
      <w:r>
        <w:rPr>
          <w:rFonts w:hint="eastAsia" w:ascii="宋体" w:hAnsi="宋体" w:cs="仿宋"/>
          <w:bCs/>
          <w:sz w:val="28"/>
          <w:szCs w:val="28"/>
          <w:lang w:eastAsia="zh-CN"/>
        </w:rPr>
        <w:t>党政综合办公室（加挂统计管理办公室牌子）、经济发展办公室、基层党建办公室、自然资源办公室、社会事物办公室、综治应急办公室、社会事业综合服务中心、农业综合服务中心、综合行政执法大队、所属事业单位为财政所和国土所。</w:t>
      </w:r>
    </w:p>
    <w:p>
      <w:pPr>
        <w:numPr>
          <w:ilvl w:val="0"/>
          <w:numId w:val="2"/>
        </w:numPr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部门单位构成</w:t>
      </w:r>
    </w:p>
    <w:p>
      <w:pPr>
        <w:ind w:left="56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根据编委核定，我镇设办公室4个，全镇机关实有行政编制人员</w:t>
      </w:r>
    </w:p>
    <w:p>
      <w:pPr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  <w:lang w:val="en-US" w:eastAsia="zh-CN"/>
        </w:rPr>
        <w:t>54</w:t>
      </w:r>
      <w:r>
        <w:rPr>
          <w:rFonts w:hint="eastAsia" w:eastAsia="宋体"/>
          <w:sz w:val="28"/>
          <w:szCs w:val="28"/>
        </w:rPr>
        <w:t>名，事业编制人员</w:t>
      </w:r>
      <w:r>
        <w:rPr>
          <w:rFonts w:hint="eastAsia" w:eastAsia="宋体"/>
          <w:sz w:val="28"/>
          <w:szCs w:val="28"/>
          <w:lang w:val="en-US" w:eastAsia="zh-CN"/>
        </w:rPr>
        <w:t>35</w:t>
      </w:r>
      <w:r>
        <w:rPr>
          <w:rFonts w:hint="eastAsia" w:eastAsia="宋体"/>
          <w:sz w:val="28"/>
          <w:szCs w:val="28"/>
        </w:rPr>
        <w:t>名。</w:t>
      </w:r>
    </w:p>
    <w:p>
      <w:pPr>
        <w:numPr>
          <w:ilvl w:val="0"/>
          <w:numId w:val="2"/>
        </w:numPr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部门收支情况</w:t>
      </w:r>
    </w:p>
    <w:p>
      <w:pPr>
        <w:ind w:left="561" w:firstLine="560" w:firstLineChars="200"/>
        <w:jc w:val="both"/>
        <w:rPr>
          <w:rFonts w:eastAsia="宋体"/>
          <w:sz w:val="28"/>
          <w:szCs w:val="28"/>
          <w:lang w:val="zh-CN"/>
        </w:rPr>
      </w:pPr>
      <w:r>
        <w:rPr>
          <w:rFonts w:hint="eastAsia" w:eastAsia="宋体"/>
          <w:sz w:val="28"/>
          <w:szCs w:val="28"/>
        </w:rPr>
        <w:t>1、</w:t>
      </w:r>
      <w:r>
        <w:rPr>
          <w:rFonts w:hint="eastAsia" w:eastAsia="宋体"/>
          <w:sz w:val="28"/>
          <w:szCs w:val="28"/>
          <w:lang w:val="zh-CN"/>
        </w:rPr>
        <w:t>收入支出决算总体情况说明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仿宋"/>
          <w:bCs/>
          <w:color w:val="FF0000"/>
          <w:sz w:val="28"/>
          <w:szCs w:val="28"/>
          <w:lang w:eastAsia="zh-CN"/>
        </w:rPr>
      </w:pPr>
      <w:r>
        <w:rPr>
          <w:rFonts w:hint="eastAsia" w:ascii="宋体" w:hAnsi="宋体" w:cs="仿宋"/>
          <w:bCs/>
          <w:sz w:val="28"/>
          <w:szCs w:val="28"/>
        </w:rPr>
        <w:t>20</w:t>
      </w:r>
      <w:r>
        <w:rPr>
          <w:rFonts w:hint="eastAsia" w:ascii="宋体" w:hAnsi="宋体" w:cs="仿宋"/>
          <w:bCs/>
          <w:sz w:val="28"/>
          <w:szCs w:val="28"/>
          <w:lang w:val="en-US" w:eastAsia="zh-CN"/>
        </w:rPr>
        <w:t>22</w:t>
      </w:r>
      <w:r>
        <w:rPr>
          <w:rFonts w:hint="eastAsia" w:ascii="宋体" w:hAnsi="宋体" w:cs="仿宋"/>
          <w:bCs/>
          <w:sz w:val="28"/>
          <w:szCs w:val="28"/>
        </w:rPr>
        <w:t>年度收、支总计</w:t>
      </w:r>
      <w:r>
        <w:rPr>
          <w:rFonts w:hint="eastAsia" w:ascii="宋体" w:hAnsi="宋体" w:cs="仿宋"/>
          <w:bCs/>
          <w:sz w:val="28"/>
          <w:szCs w:val="28"/>
          <w:lang w:val="en-US" w:eastAsia="zh-CN"/>
        </w:rPr>
        <w:t>2045.16</w:t>
      </w:r>
      <w:r>
        <w:rPr>
          <w:rFonts w:hint="eastAsia" w:ascii="宋体" w:hAnsi="宋体" w:cs="仿宋"/>
          <w:bCs/>
          <w:sz w:val="28"/>
          <w:szCs w:val="28"/>
        </w:rPr>
        <w:t>万元。与</w:t>
      </w:r>
      <w:r>
        <w:rPr>
          <w:rFonts w:hint="eastAsia" w:ascii="宋体" w:hAnsi="宋体" w:cs="仿宋"/>
          <w:bCs/>
          <w:sz w:val="28"/>
          <w:szCs w:val="28"/>
          <w:lang w:eastAsia="zh-CN"/>
        </w:rPr>
        <w:t>上</w:t>
      </w:r>
      <w:r>
        <w:rPr>
          <w:rFonts w:hint="eastAsia" w:ascii="宋体" w:hAnsi="宋体" w:cs="仿宋"/>
          <w:bCs/>
          <w:sz w:val="28"/>
          <w:szCs w:val="28"/>
        </w:rPr>
        <w:t>年相比，减少</w:t>
      </w:r>
      <w:r>
        <w:rPr>
          <w:rFonts w:hint="eastAsia" w:ascii="宋体" w:hAnsi="宋体" w:cs="仿宋"/>
          <w:bCs/>
          <w:sz w:val="28"/>
          <w:szCs w:val="28"/>
          <w:lang w:val="en-US" w:eastAsia="zh-CN"/>
        </w:rPr>
        <w:t>152.58</w:t>
      </w:r>
      <w:r>
        <w:rPr>
          <w:rFonts w:hint="eastAsia" w:ascii="宋体" w:hAnsi="宋体" w:cs="仿宋"/>
          <w:bCs/>
          <w:sz w:val="28"/>
          <w:szCs w:val="28"/>
        </w:rPr>
        <w:t>万元，</w:t>
      </w:r>
      <w:r>
        <w:rPr>
          <w:rFonts w:hint="eastAsia" w:ascii="宋体" w:hAnsi="宋体" w:cs="仿宋"/>
          <w:bCs/>
          <w:color w:val="000000"/>
          <w:sz w:val="28"/>
          <w:szCs w:val="28"/>
        </w:rPr>
        <w:t>减少</w:t>
      </w:r>
      <w:r>
        <w:rPr>
          <w:rFonts w:hint="eastAsia" w:ascii="宋体" w:hAnsi="宋体" w:cs="仿宋"/>
          <w:bCs/>
          <w:color w:val="000000"/>
          <w:sz w:val="28"/>
          <w:szCs w:val="28"/>
          <w:lang w:val="en-US" w:eastAsia="zh-CN"/>
        </w:rPr>
        <w:t>7.46</w:t>
      </w:r>
      <w:r>
        <w:rPr>
          <w:rFonts w:hint="eastAsia" w:ascii="宋体" w:hAnsi="宋体" w:cs="仿宋"/>
          <w:bCs/>
          <w:color w:val="000000"/>
          <w:sz w:val="28"/>
          <w:szCs w:val="28"/>
        </w:rPr>
        <w:t>%</w:t>
      </w:r>
      <w:r>
        <w:rPr>
          <w:rFonts w:hint="eastAsia" w:ascii="宋体" w:hAnsi="宋体" w:cs="仿宋"/>
          <w:bCs/>
          <w:color w:val="000000"/>
          <w:sz w:val="28"/>
          <w:szCs w:val="28"/>
          <w:lang w:eastAsia="zh-CN"/>
        </w:rPr>
        <w:t>。</w:t>
      </w:r>
    </w:p>
    <w:p>
      <w:pPr>
        <w:ind w:left="561" w:firstLine="560" w:firstLineChars="200"/>
        <w:jc w:val="both"/>
        <w:rPr>
          <w:rFonts w:hint="eastAsia" w:ascii="宋体" w:hAnsi="宋体" w:cs="仿宋"/>
          <w:bCs/>
          <w:color w:val="auto"/>
          <w:sz w:val="28"/>
          <w:szCs w:val="28"/>
          <w:lang w:eastAsia="zh-CN"/>
        </w:rPr>
      </w:pPr>
    </w:p>
    <w:p>
      <w:pPr>
        <w:ind w:left="561" w:firstLine="560" w:firstLineChars="20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2、收入决算情况说明</w:t>
      </w:r>
    </w:p>
    <w:p>
      <w:pPr>
        <w:ind w:left="561" w:firstLine="560" w:firstLineChars="200"/>
        <w:jc w:val="both"/>
        <w:rPr>
          <w:rFonts w:eastAsia="宋体"/>
          <w:sz w:val="28"/>
          <w:szCs w:val="28"/>
        </w:rPr>
      </w:pPr>
      <w:r>
        <w:rPr>
          <w:rFonts w:hint="eastAsia" w:ascii="宋体" w:hAnsi="宋体" w:cs="仿宋"/>
          <w:bCs/>
          <w:sz w:val="28"/>
          <w:szCs w:val="28"/>
        </w:rPr>
        <w:t>20</w:t>
      </w:r>
      <w:r>
        <w:rPr>
          <w:rFonts w:hint="eastAsia" w:ascii="宋体" w:hAnsi="宋体" w:cs="仿宋"/>
          <w:bCs/>
          <w:sz w:val="28"/>
          <w:szCs w:val="28"/>
          <w:lang w:val="en-US" w:eastAsia="zh-CN"/>
        </w:rPr>
        <w:t>22</w:t>
      </w:r>
      <w:r>
        <w:rPr>
          <w:rFonts w:hint="eastAsia" w:ascii="宋体" w:hAnsi="宋体" w:cs="仿宋"/>
          <w:bCs/>
          <w:sz w:val="28"/>
          <w:szCs w:val="28"/>
        </w:rPr>
        <w:t>年度</w:t>
      </w: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>收入合计</w:t>
      </w:r>
      <w:r>
        <w:rPr>
          <w:rFonts w:hint="eastAsia" w:ascii="宋体" w:hAnsi="宋体" w:cs="仿宋"/>
          <w:bCs/>
          <w:sz w:val="28"/>
          <w:szCs w:val="28"/>
          <w:lang w:val="en-US" w:eastAsia="zh-CN"/>
        </w:rPr>
        <w:t>2045.16</w:t>
      </w: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>万元，其中：财政拨款收入</w:t>
      </w:r>
      <w:r>
        <w:rPr>
          <w:rFonts w:hint="eastAsia" w:ascii="宋体" w:hAnsi="宋体" w:cs="仿宋"/>
          <w:bCs/>
          <w:sz w:val="28"/>
          <w:szCs w:val="28"/>
          <w:lang w:val="en-US" w:eastAsia="zh-CN"/>
        </w:rPr>
        <w:t>2045.16</w:t>
      </w: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>万元，占100%；上级补助收入</w:t>
      </w:r>
      <w:r>
        <w:rPr>
          <w:rFonts w:hint="eastAsia" w:ascii="宋体" w:hAnsi="宋体" w:cs="仿宋"/>
          <w:bCs/>
          <w:sz w:val="28"/>
          <w:szCs w:val="28"/>
          <w:lang w:val="en-US" w:eastAsia="zh-CN"/>
        </w:rPr>
        <w:t>2045.16</w:t>
      </w: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>万元，占100%；事业收入0万元，占0%；经营收入0万元，占0%；附属单位上缴收入0万元，占0%；其他收入0万元，占0%。</w:t>
      </w:r>
      <w:r>
        <w:rPr>
          <w:rFonts w:hint="eastAsia" w:eastAsia="宋体"/>
          <w:sz w:val="28"/>
          <w:szCs w:val="28"/>
        </w:rPr>
        <w:t>3、支出决算情况说明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仿宋"/>
          <w:b w:val="0"/>
          <w:bCs/>
          <w:sz w:val="28"/>
          <w:szCs w:val="28"/>
        </w:rPr>
        <w:t>20</w:t>
      </w:r>
      <w:r>
        <w:rPr>
          <w:rFonts w:hint="eastAsia" w:ascii="宋体" w:hAnsi="宋体" w:cs="仿宋"/>
          <w:b w:val="0"/>
          <w:bCs/>
          <w:sz w:val="28"/>
          <w:szCs w:val="28"/>
          <w:lang w:val="en-US" w:eastAsia="zh-CN"/>
        </w:rPr>
        <w:t>22</w:t>
      </w:r>
      <w:r>
        <w:rPr>
          <w:rFonts w:hint="eastAsia" w:ascii="宋体" w:hAnsi="宋体" w:cs="仿宋"/>
          <w:b w:val="0"/>
          <w:bCs/>
          <w:sz w:val="28"/>
          <w:szCs w:val="28"/>
        </w:rPr>
        <w:t>年度</w:t>
      </w: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>支出合计</w:t>
      </w:r>
      <w:r>
        <w:rPr>
          <w:rFonts w:hint="eastAsia" w:ascii="宋体" w:hAnsi="宋体" w:cs="仿宋"/>
          <w:bCs/>
          <w:sz w:val="28"/>
          <w:szCs w:val="28"/>
          <w:lang w:val="en-US" w:eastAsia="zh-CN"/>
        </w:rPr>
        <w:t>2045.16</w:t>
      </w: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>万元，其中：基本支出1062.93万元，占</w:t>
      </w:r>
      <w:r>
        <w:rPr>
          <w:rFonts w:hint="eastAsia" w:ascii="宋体" w:hAnsi="宋体" w:eastAsia="宋体" w:cs="仿宋"/>
          <w:bCs/>
          <w:color w:val="000000"/>
          <w:kern w:val="2"/>
          <w:sz w:val="28"/>
          <w:szCs w:val="28"/>
          <w:lang w:val="en-US" w:eastAsia="zh-CN" w:bidi="ar-SA"/>
        </w:rPr>
        <w:t>52%；项目支出982.23万元，占48%；上</w:t>
      </w: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>缴上级支出2045.16元，占100%；经营支出0万元，占0%；对附属单位补助支出0万元，占0X%。</w:t>
      </w:r>
    </w:p>
    <w:p>
      <w:pPr>
        <w:ind w:left="561" w:firstLine="560" w:firstLineChars="20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4、财政拨款收入支出决算总体情况说明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eastAsia="宋体"/>
          <w:sz w:val="28"/>
          <w:szCs w:val="28"/>
        </w:rPr>
      </w:pP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>2022年度财政拨款收、支总计</w:t>
      </w:r>
      <w:r>
        <w:rPr>
          <w:rFonts w:hint="eastAsia" w:ascii="宋体" w:hAnsi="宋体" w:cs="仿宋"/>
          <w:bCs/>
          <w:sz w:val="28"/>
          <w:szCs w:val="28"/>
          <w:lang w:val="en-US" w:eastAsia="zh-CN"/>
        </w:rPr>
        <w:t>2045.16</w:t>
      </w: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>万元，与上年相比，减少</w:t>
      </w:r>
      <w:r>
        <w:rPr>
          <w:rFonts w:hint="eastAsia" w:ascii="宋体" w:hAnsi="宋体" w:cs="仿宋"/>
          <w:bCs/>
          <w:sz w:val="28"/>
          <w:szCs w:val="28"/>
          <w:lang w:val="en-US" w:eastAsia="zh-CN"/>
        </w:rPr>
        <w:t>152.58</w:t>
      </w: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>万元,</w:t>
      </w:r>
      <w:r>
        <w:rPr>
          <w:rFonts w:hint="eastAsia" w:ascii="宋体" w:hAnsi="宋体" w:eastAsia="宋体" w:cs="仿宋"/>
          <w:bCs/>
          <w:color w:val="000000"/>
          <w:kern w:val="2"/>
          <w:sz w:val="28"/>
          <w:szCs w:val="28"/>
          <w:lang w:val="en-US" w:eastAsia="zh-CN" w:bidi="ar-SA"/>
        </w:rPr>
        <w:t>减少7.46%。</w:t>
      </w:r>
    </w:p>
    <w:p>
      <w:pPr>
        <w:numPr>
          <w:ilvl w:val="0"/>
          <w:numId w:val="2"/>
        </w:numPr>
        <w:jc w:val="both"/>
        <w:rPr>
          <w:rFonts w:ascii="宋体" w:hAnsi="宋体"/>
          <w:sz w:val="28"/>
          <w:szCs w:val="28"/>
          <w:highlight w:val="white"/>
        </w:rPr>
      </w:pPr>
      <w:r>
        <w:rPr>
          <w:rFonts w:ascii="宋体" w:hAnsi="宋体"/>
          <w:sz w:val="28"/>
          <w:szCs w:val="28"/>
          <w:highlight w:val="white"/>
        </w:rPr>
        <w:t>“</w:t>
      </w:r>
      <w:r>
        <w:rPr>
          <w:rFonts w:hint="eastAsia" w:ascii="宋体" w:hAnsi="宋体"/>
          <w:sz w:val="28"/>
          <w:szCs w:val="28"/>
          <w:highlight w:val="white"/>
        </w:rPr>
        <w:t>三公</w:t>
      </w:r>
      <w:r>
        <w:rPr>
          <w:rFonts w:ascii="宋体" w:hAnsi="宋体"/>
          <w:sz w:val="28"/>
          <w:szCs w:val="28"/>
          <w:highlight w:val="white"/>
        </w:rPr>
        <w:t>”</w:t>
      </w:r>
      <w:r>
        <w:rPr>
          <w:rFonts w:hint="eastAsia" w:ascii="宋体" w:hAnsi="宋体"/>
          <w:sz w:val="28"/>
          <w:szCs w:val="28"/>
          <w:highlight w:val="white"/>
        </w:rPr>
        <w:t>经费</w:t>
      </w:r>
      <w:r>
        <w:rPr>
          <w:rFonts w:hint="eastAsia" w:ascii="宋体" w:hAnsi="宋体" w:eastAsia="宋体"/>
          <w:sz w:val="28"/>
          <w:szCs w:val="28"/>
          <w:highlight w:val="white"/>
        </w:rPr>
        <w:t>支出情况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700" w:firstLineChars="250"/>
        <w:textAlignment w:val="auto"/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>“三公”经费财政拨款支出预算为7.33万元，支出决算为7.33万元，完成预算的100%，其中：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700" w:firstLineChars="250"/>
        <w:textAlignment w:val="auto"/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>因公出国（境）费支出预算为0万元，支出决算为0万元，完成预算的0%，决算数大于（小于）年初预算数的主要原因是严控支出，与上年相比减少（增加）0万元，减少（增长）0%,减少（增长）的主要原因是严控支出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700" w:firstLineChars="250"/>
        <w:textAlignment w:val="auto"/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>公务接待费支出预算为6.03万元，支出决算为6.03万元，完成预算的100%，决算数小于年初预算数的主要原因是严格执行中央八项规定，与上年相比减少</w:t>
      </w:r>
      <w:r>
        <w:rPr>
          <w:rFonts w:hint="eastAsia" w:ascii="宋体" w:hAnsi="宋体" w:eastAsia="宋体" w:cs="仿宋"/>
          <w:bCs/>
          <w:color w:val="000000"/>
          <w:kern w:val="2"/>
          <w:sz w:val="28"/>
          <w:szCs w:val="28"/>
          <w:lang w:val="en-US" w:eastAsia="zh-CN" w:bidi="ar-SA"/>
        </w:rPr>
        <w:t>4.37万元，减少42</w:t>
      </w: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>%,减少的主要原因是严控“三公”经费支出。</w:t>
      </w:r>
    </w:p>
    <w:p>
      <w:pPr>
        <w:keepNext/>
        <w:keepLines/>
        <w:widowControl w:val="0"/>
        <w:spacing w:line="560" w:lineRule="exact"/>
        <w:ind w:firstLine="560" w:firstLineChars="200"/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>公务用车购置费及运行维护费支出预算为1.3万元，支出决算为1.3万元，完成预算的100%，决算数小于年初预算数的主要原因是严格执行公务用车管理规定，与上年相比</w:t>
      </w:r>
      <w:r>
        <w:rPr>
          <w:rFonts w:hint="eastAsia" w:ascii="宋体" w:hAnsi="宋体" w:eastAsia="宋体" w:cs="仿宋"/>
          <w:bCs/>
          <w:color w:val="000000" w:themeColor="text1"/>
          <w:kern w:val="2"/>
          <w:sz w:val="28"/>
          <w:szCs w:val="28"/>
          <w:lang w:val="en-US" w:eastAsia="zh-CN" w:bidi="ar-SA"/>
        </w:rPr>
        <w:t>增多0.3万元，增多23X%,增</w:t>
      </w: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>多的主要原因是严控“三公”经费支出</w:t>
      </w:r>
    </w:p>
    <w:p>
      <w:pPr>
        <w:keepNext/>
        <w:keepLines/>
        <w:widowControl w:val="0"/>
        <w:spacing w:line="560" w:lineRule="exact"/>
        <w:ind w:firstLine="560" w:firstLineChars="200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（五）绩效目标</w:t>
      </w:r>
    </w:p>
    <w:p>
      <w:pPr>
        <w:numPr>
          <w:ilvl w:val="0"/>
          <w:numId w:val="3"/>
        </w:numPr>
        <w:ind w:firstLine="562" w:firstLineChars="200"/>
        <w:jc w:val="both"/>
        <w:rPr>
          <w:rFonts w:eastAsia="宋体"/>
          <w:b/>
          <w:bCs/>
          <w:sz w:val="28"/>
          <w:szCs w:val="28"/>
        </w:rPr>
      </w:pPr>
      <w:r>
        <w:rPr>
          <w:rFonts w:hint="eastAsia" w:eastAsia="宋体"/>
          <w:b/>
          <w:bCs/>
          <w:sz w:val="28"/>
          <w:szCs w:val="28"/>
        </w:rPr>
        <w:t>特色产业</w:t>
      </w:r>
    </w:p>
    <w:p>
      <w:pPr>
        <w:ind w:firstLine="560" w:firstLineChars="20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新河镇以传统农业为主，镇党委、政府切实抓好抓实粮食生产，走产业化发展道路；结合</w:t>
      </w:r>
      <w:r>
        <w:rPr>
          <w:rFonts w:hint="eastAsia" w:eastAsia="宋体"/>
          <w:sz w:val="28"/>
          <w:szCs w:val="28"/>
          <w:lang w:eastAsia="zh-CN"/>
        </w:rPr>
        <w:t>地方</w:t>
      </w:r>
      <w:r>
        <w:rPr>
          <w:rFonts w:hint="eastAsia" w:eastAsia="宋体"/>
          <w:sz w:val="28"/>
          <w:szCs w:val="28"/>
        </w:rPr>
        <w:t>特色打造特色农业产业，实施“</w:t>
      </w:r>
      <w:r>
        <w:rPr>
          <w:rFonts w:hint="eastAsia" w:eastAsia="宋体"/>
          <w:sz w:val="28"/>
          <w:szCs w:val="28"/>
          <w:lang w:eastAsia="zh-CN"/>
        </w:rPr>
        <w:t>产业联盟</w:t>
      </w:r>
      <w:r>
        <w:rPr>
          <w:rFonts w:hint="eastAsia" w:eastAsia="宋体"/>
          <w:sz w:val="28"/>
          <w:szCs w:val="28"/>
        </w:rPr>
        <w:t>”战略，大力发展夏橙、甜橙、西瓜、香瓜等特色水果产业，引进新品种、技术，加大投入，积极引导发展水果生产基地</w:t>
      </w:r>
      <w:r>
        <w:rPr>
          <w:rFonts w:hint="eastAsia" w:eastAsia="宋体"/>
          <w:sz w:val="28"/>
          <w:szCs w:val="28"/>
          <w:lang w:eastAsia="zh-CN"/>
        </w:rPr>
        <w:t>发展水果联盟</w:t>
      </w:r>
      <w:r>
        <w:rPr>
          <w:rFonts w:hint="eastAsia" w:eastAsia="宋体"/>
          <w:sz w:val="28"/>
          <w:szCs w:val="28"/>
        </w:rPr>
        <w:t>。深度开发“河洲鱼”，使河洲鱼走出常宁</w:t>
      </w:r>
      <w:r>
        <w:rPr>
          <w:rFonts w:hint="eastAsia" w:eastAsia="宋体"/>
          <w:sz w:val="28"/>
          <w:szCs w:val="28"/>
          <w:lang w:eastAsia="zh-CN"/>
        </w:rPr>
        <w:t>，发展河州鱼联盟</w:t>
      </w:r>
      <w:r>
        <w:rPr>
          <w:rFonts w:hint="eastAsia" w:eastAsia="宋体"/>
          <w:sz w:val="28"/>
          <w:szCs w:val="28"/>
        </w:rPr>
        <w:t>。</w:t>
      </w:r>
    </w:p>
    <w:p>
      <w:pPr>
        <w:numPr>
          <w:ilvl w:val="0"/>
          <w:numId w:val="3"/>
        </w:numPr>
        <w:ind w:firstLine="560"/>
        <w:jc w:val="both"/>
        <w:rPr>
          <w:rFonts w:eastAsia="宋体"/>
          <w:b/>
          <w:bCs/>
          <w:sz w:val="28"/>
          <w:szCs w:val="28"/>
        </w:rPr>
      </w:pPr>
      <w:r>
        <w:rPr>
          <w:rFonts w:hint="eastAsia" w:eastAsia="宋体"/>
          <w:b/>
          <w:bCs/>
          <w:sz w:val="28"/>
          <w:szCs w:val="28"/>
        </w:rPr>
        <w:t>项目建设</w:t>
      </w:r>
    </w:p>
    <w:p>
      <w:pPr>
        <w:numPr>
          <w:ilvl w:val="0"/>
          <w:numId w:val="4"/>
        </w:numPr>
        <w:ind w:left="560" w:leftChars="0" w:firstLine="0" w:firstLineChars="0"/>
        <w:jc w:val="both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</w:rPr>
        <w:t>小龙虾立体化养殖</w:t>
      </w:r>
      <w:r>
        <w:rPr>
          <w:rFonts w:hint="eastAsia" w:eastAsia="宋体"/>
          <w:sz w:val="28"/>
          <w:szCs w:val="28"/>
          <w:lang w:eastAsia="zh-CN"/>
        </w:rPr>
        <w:t>联盟</w:t>
      </w:r>
    </w:p>
    <w:p>
      <w:pPr>
        <w:numPr>
          <w:ilvl w:val="0"/>
          <w:numId w:val="0"/>
        </w:numPr>
        <w:ind w:left="560" w:leftChars="0" w:firstLine="560" w:firstLineChars="20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通过招商引资，引进小龙虾规模化养殖项目，</w:t>
      </w:r>
      <w:r>
        <w:rPr>
          <w:rFonts w:hint="eastAsia" w:eastAsia="宋体"/>
          <w:sz w:val="28"/>
          <w:szCs w:val="28"/>
          <w:lang w:eastAsia="zh-CN"/>
        </w:rPr>
        <w:t>带动地方群众积极参与，形成初具规模的小龙虾产业联盟，</w:t>
      </w:r>
      <w:r>
        <w:rPr>
          <w:rFonts w:hint="eastAsia" w:eastAsia="宋体"/>
          <w:sz w:val="28"/>
          <w:szCs w:val="28"/>
        </w:rPr>
        <w:t>总投资达3000万。在新河镇大禾坪村湘江岸边利用农田</w:t>
      </w:r>
      <w:r>
        <w:rPr>
          <w:rFonts w:hint="eastAsia" w:eastAsia="宋体"/>
          <w:sz w:val="28"/>
          <w:szCs w:val="28"/>
          <w:lang w:val="en-US" w:eastAsia="zh-CN"/>
        </w:rPr>
        <w:t>20</w:t>
      </w:r>
      <w:r>
        <w:rPr>
          <w:rFonts w:hint="eastAsia" w:eastAsia="宋体"/>
          <w:sz w:val="28"/>
          <w:szCs w:val="28"/>
        </w:rPr>
        <w:t>00亩，主要从事水稻</w:t>
      </w:r>
      <w:r>
        <w:rPr>
          <w:rFonts w:hint="eastAsia" w:eastAsia="宋体"/>
          <w:sz w:val="28"/>
          <w:szCs w:val="28"/>
          <w:lang w:eastAsia="zh-CN"/>
        </w:rPr>
        <w:t>，</w:t>
      </w:r>
      <w:r>
        <w:rPr>
          <w:rFonts w:hint="eastAsia" w:eastAsia="宋体"/>
          <w:sz w:val="28"/>
          <w:szCs w:val="28"/>
        </w:rPr>
        <w:t>龙虾综合立体种养，生产</w:t>
      </w:r>
      <w:r>
        <w:rPr>
          <w:rFonts w:hint="eastAsia" w:eastAsia="宋体"/>
          <w:sz w:val="28"/>
          <w:szCs w:val="28"/>
          <w:lang w:eastAsia="zh-CN"/>
        </w:rPr>
        <w:t>，</w:t>
      </w:r>
      <w:r>
        <w:rPr>
          <w:rFonts w:hint="eastAsia" w:eastAsia="宋体"/>
          <w:sz w:val="28"/>
          <w:szCs w:val="28"/>
        </w:rPr>
        <w:t>加工和服务。</w:t>
      </w:r>
    </w:p>
    <w:p>
      <w:pPr>
        <w:numPr>
          <w:ilvl w:val="0"/>
          <w:numId w:val="4"/>
        </w:numPr>
        <w:ind w:left="560" w:leftChars="0" w:firstLine="0" w:firstLineChars="0"/>
        <w:jc w:val="both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特色河州渔业联盟</w:t>
      </w:r>
    </w:p>
    <w:p>
      <w:pPr>
        <w:numPr>
          <w:ilvl w:val="0"/>
          <w:numId w:val="0"/>
        </w:numPr>
        <w:ind w:left="560" w:leftChars="0" w:firstLine="560" w:firstLineChars="20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  <w:lang w:eastAsia="zh-CN"/>
        </w:rPr>
        <w:t>积极引导组织养鱼合作社发展高效、特色养鱼产业，发展出一批高密度流水养殖特色脆皖鱼企业，带动群众积极加入合作社，利用公司加农户的模式，发展出</w:t>
      </w:r>
      <w:r>
        <w:rPr>
          <w:rFonts w:hint="eastAsia" w:eastAsia="宋体"/>
          <w:sz w:val="28"/>
          <w:szCs w:val="28"/>
          <w:lang w:val="en-US" w:eastAsia="zh-CN"/>
        </w:rPr>
        <w:t>20余家合作社结成的</w:t>
      </w:r>
      <w:r>
        <w:rPr>
          <w:rFonts w:hint="eastAsia" w:eastAsia="宋体"/>
          <w:sz w:val="28"/>
          <w:szCs w:val="28"/>
          <w:lang w:eastAsia="zh-CN"/>
        </w:rPr>
        <w:t>河州渔业联盟，已形成年产值达千万的规模，下一步将向渔业深加工迈进。</w:t>
      </w:r>
      <w:bookmarkStart w:id="0" w:name="_GoBack"/>
      <w:bookmarkEnd w:id="0"/>
    </w:p>
    <w:p>
      <w:pPr>
        <w:numPr>
          <w:ilvl w:val="0"/>
          <w:numId w:val="1"/>
        </w:numPr>
        <w:ind w:firstLine="560"/>
        <w:jc w:val="both"/>
        <w:rPr>
          <w:rFonts w:eastAsia="宋体"/>
          <w:b/>
          <w:bCs/>
          <w:sz w:val="28"/>
          <w:szCs w:val="28"/>
        </w:rPr>
      </w:pPr>
      <w:r>
        <w:rPr>
          <w:rFonts w:hint="eastAsia" w:eastAsia="宋体"/>
          <w:b/>
          <w:bCs/>
          <w:sz w:val="28"/>
          <w:szCs w:val="28"/>
        </w:rPr>
        <w:t>绩效评价工作情况</w:t>
      </w:r>
    </w:p>
    <w:p>
      <w:pPr>
        <w:numPr>
          <w:ilvl w:val="0"/>
          <w:numId w:val="5"/>
        </w:numPr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绩效评价目的</w:t>
      </w:r>
    </w:p>
    <w:p>
      <w:pPr>
        <w:ind w:left="56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本次自评的目的是了解本部门</w:t>
      </w:r>
      <w:r>
        <w:rPr>
          <w:rFonts w:hint="eastAsia" w:eastAsia="宋体"/>
          <w:sz w:val="28"/>
          <w:szCs w:val="28"/>
          <w:lang w:val="en-US" w:eastAsia="zh-CN"/>
        </w:rPr>
        <w:t>2022</w:t>
      </w:r>
      <w:r>
        <w:rPr>
          <w:rFonts w:hint="eastAsia" w:eastAsia="宋体"/>
          <w:sz w:val="28"/>
          <w:szCs w:val="28"/>
        </w:rPr>
        <w:t>年度财政资金预算支出的绩</w:t>
      </w:r>
    </w:p>
    <w:p>
      <w:pPr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效状况，为今后预算安排提供决策支持。进一步增强本部门支出管理的责任，优化支出结构，提升预算管理水平，保障更好地履行职责，提高公务服务质量和财政资金使用效益，促进当地经济健康发展。</w:t>
      </w:r>
    </w:p>
    <w:p>
      <w:pPr>
        <w:numPr>
          <w:ilvl w:val="0"/>
          <w:numId w:val="5"/>
        </w:numPr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绩效评价实施过程</w:t>
      </w:r>
    </w:p>
    <w:p>
      <w:pPr>
        <w:ind w:left="56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根据绩效评价的要求，本单位制定了部门支出绩效评价的工作方</w:t>
      </w:r>
    </w:p>
    <w:p>
      <w:pPr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案、评价指标，成立了绩效评价工作领导小组、绩效评价工作组，对照各实施项目内容逐条逐项自评，在自评过程发现问题查找原因，及时纠正偏差，为下一步工作夯实基础。</w:t>
      </w:r>
    </w:p>
    <w:p>
      <w:pPr>
        <w:numPr>
          <w:ilvl w:val="0"/>
          <w:numId w:val="1"/>
        </w:numPr>
        <w:ind w:firstLine="560"/>
        <w:jc w:val="both"/>
        <w:rPr>
          <w:rFonts w:eastAsia="宋体"/>
          <w:b/>
          <w:bCs/>
          <w:sz w:val="28"/>
          <w:szCs w:val="28"/>
        </w:rPr>
      </w:pPr>
      <w:r>
        <w:rPr>
          <w:rFonts w:hint="eastAsia" w:eastAsia="宋体"/>
          <w:b/>
          <w:bCs/>
          <w:sz w:val="28"/>
          <w:szCs w:val="28"/>
        </w:rPr>
        <w:t>评价结论及建议</w:t>
      </w:r>
    </w:p>
    <w:p>
      <w:pPr>
        <w:numPr>
          <w:ilvl w:val="0"/>
          <w:numId w:val="6"/>
        </w:numPr>
        <w:ind w:left="56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评价结论</w:t>
      </w:r>
    </w:p>
    <w:p>
      <w:pPr>
        <w:ind w:firstLine="560" w:firstLineChars="20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  <w:lang w:val="en-US" w:eastAsia="zh-CN"/>
        </w:rPr>
        <w:t>2022</w:t>
      </w:r>
      <w:r>
        <w:rPr>
          <w:rFonts w:hint="eastAsia" w:eastAsia="宋体"/>
          <w:sz w:val="28"/>
          <w:szCs w:val="28"/>
        </w:rPr>
        <w:t>年，我镇及时、准确、优质地完成预算编制；预算执行情况良好，支出管理规范，未出现因违规支出收到相关监督部门批评或处理的情况；资金管理制度较为完善，会计核算和账务处理规范，会计资料完整；项目开支依据和标准符合相关规定，实施过程中能够严格执行有关制度规定，按目标数量及质量按时完工，基本实现了项目设计功能，受益群体满意度高；工作中密切联系群众、服务群众，积极妥善处理群众来信来访，化解社会矛盾，加强机关自身建设和党风廉政建设。</w:t>
      </w:r>
    </w:p>
    <w:p>
      <w:pPr>
        <w:numPr>
          <w:ilvl w:val="0"/>
          <w:numId w:val="6"/>
        </w:numPr>
        <w:ind w:left="56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存在的问题</w:t>
      </w:r>
    </w:p>
    <w:p>
      <w:pPr>
        <w:ind w:left="56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在资金使用</w:t>
      </w:r>
      <w:r>
        <w:rPr>
          <w:rFonts w:hint="eastAsia" w:eastAsia="宋体"/>
          <w:sz w:val="28"/>
          <w:szCs w:val="28"/>
          <w:lang w:eastAsia="zh-CN"/>
        </w:rPr>
        <w:t>效率</w:t>
      </w:r>
      <w:r>
        <w:rPr>
          <w:rFonts w:hint="eastAsia" w:eastAsia="宋体"/>
          <w:sz w:val="28"/>
          <w:szCs w:val="28"/>
        </w:rPr>
        <w:t>和</w:t>
      </w:r>
      <w:r>
        <w:rPr>
          <w:rFonts w:hint="eastAsia" w:eastAsia="宋体"/>
          <w:sz w:val="28"/>
          <w:szCs w:val="28"/>
          <w:lang w:eastAsia="zh-CN"/>
        </w:rPr>
        <w:t>厉行节约</w:t>
      </w:r>
      <w:r>
        <w:rPr>
          <w:rFonts w:hint="eastAsia" w:eastAsia="宋体"/>
          <w:sz w:val="28"/>
          <w:szCs w:val="28"/>
        </w:rPr>
        <w:t>上有待进一步加强。</w:t>
      </w:r>
    </w:p>
    <w:p>
      <w:pPr>
        <w:numPr>
          <w:ilvl w:val="0"/>
          <w:numId w:val="6"/>
        </w:numPr>
        <w:ind w:left="56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建议</w:t>
      </w:r>
    </w:p>
    <w:p>
      <w:pPr>
        <w:ind w:left="56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  <w:lang w:eastAsia="zh-CN"/>
        </w:rPr>
        <w:t>加强财政资金支出监管</w:t>
      </w:r>
      <w:r>
        <w:rPr>
          <w:rFonts w:hint="eastAsia" w:eastAsia="宋体"/>
          <w:sz w:val="28"/>
          <w:szCs w:val="28"/>
        </w:rPr>
        <w:t>。</w:t>
      </w:r>
    </w:p>
    <w:p>
      <w:pPr>
        <w:jc w:val="both"/>
        <w:rPr>
          <w:rFonts w:eastAsia="宋体"/>
          <w:sz w:val="28"/>
          <w:szCs w:val="28"/>
        </w:rPr>
      </w:pPr>
    </w:p>
    <w:p>
      <w:pPr>
        <w:jc w:val="both"/>
        <w:rPr>
          <w:rFonts w:eastAsia="宋体"/>
          <w:sz w:val="28"/>
          <w:szCs w:val="28"/>
        </w:rPr>
      </w:pPr>
    </w:p>
    <w:p>
      <w:pPr>
        <w:ind w:left="560"/>
        <w:jc w:val="both"/>
        <w:rPr>
          <w:rFonts w:eastAsia="宋体"/>
          <w:sz w:val="28"/>
          <w:szCs w:val="28"/>
        </w:rPr>
      </w:pPr>
    </w:p>
    <w:p>
      <w:pPr>
        <w:ind w:left="560"/>
        <w:jc w:val="both"/>
        <w:rPr>
          <w:rFonts w:eastAsia="宋体"/>
          <w:sz w:val="28"/>
          <w:szCs w:val="28"/>
        </w:rPr>
      </w:pPr>
    </w:p>
    <w:p>
      <w:pPr>
        <w:ind w:left="560"/>
        <w:jc w:val="both"/>
        <w:rPr>
          <w:rFonts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004FE1"/>
    <w:multiLevelType w:val="singleLevel"/>
    <w:tmpl w:val="96004FE1"/>
    <w:lvl w:ilvl="0" w:tentative="0">
      <w:start w:val="1"/>
      <w:numFmt w:val="chineseCounting"/>
      <w:suff w:val="nothing"/>
      <w:lvlText w:val="（%1）"/>
      <w:lvlJc w:val="left"/>
      <w:pPr>
        <w:ind w:left="560" w:firstLine="0"/>
      </w:pPr>
      <w:rPr>
        <w:rFonts w:hint="eastAsia"/>
      </w:rPr>
    </w:lvl>
  </w:abstractNum>
  <w:abstractNum w:abstractNumId="1">
    <w:nsid w:val="B6DD207D"/>
    <w:multiLevelType w:val="singleLevel"/>
    <w:tmpl w:val="B6DD207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38F029D"/>
    <w:multiLevelType w:val="singleLevel"/>
    <w:tmpl w:val="C38F029D"/>
    <w:lvl w:ilvl="0" w:tentative="0">
      <w:start w:val="1"/>
      <w:numFmt w:val="decimal"/>
      <w:suff w:val="nothing"/>
      <w:lvlText w:val="%1、"/>
      <w:lvlJc w:val="left"/>
      <w:pPr>
        <w:ind w:left="560" w:firstLine="0"/>
      </w:pPr>
    </w:lvl>
  </w:abstractNum>
  <w:abstractNum w:abstractNumId="3">
    <w:nsid w:val="C435D346"/>
    <w:multiLevelType w:val="singleLevel"/>
    <w:tmpl w:val="C435D346"/>
    <w:lvl w:ilvl="0" w:tentative="0">
      <w:start w:val="1"/>
      <w:numFmt w:val="decimal"/>
      <w:suff w:val="nothing"/>
      <w:lvlText w:val="（%1）"/>
      <w:lvlJc w:val="left"/>
      <w:pPr>
        <w:ind w:left="560" w:leftChars="0" w:firstLine="0" w:firstLineChars="0"/>
      </w:pPr>
    </w:lvl>
  </w:abstractNum>
  <w:abstractNum w:abstractNumId="4">
    <w:nsid w:val="CB4FDF7D"/>
    <w:multiLevelType w:val="singleLevel"/>
    <w:tmpl w:val="CB4FDF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FFD88093"/>
    <w:multiLevelType w:val="singleLevel"/>
    <w:tmpl w:val="FFD8809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20B0"/>
    <w:rsid w:val="0031106C"/>
    <w:rsid w:val="00AB5CA6"/>
    <w:rsid w:val="00BB1B8B"/>
    <w:rsid w:val="00C04C76"/>
    <w:rsid w:val="00D020B0"/>
    <w:rsid w:val="00F1779E"/>
    <w:rsid w:val="00FB7DA2"/>
    <w:rsid w:val="01364327"/>
    <w:rsid w:val="05CA5837"/>
    <w:rsid w:val="08713912"/>
    <w:rsid w:val="0EEA28B5"/>
    <w:rsid w:val="12E20CB4"/>
    <w:rsid w:val="14E70DFF"/>
    <w:rsid w:val="16945DE0"/>
    <w:rsid w:val="18B85910"/>
    <w:rsid w:val="1C371E4B"/>
    <w:rsid w:val="22BA1AD2"/>
    <w:rsid w:val="269C59B5"/>
    <w:rsid w:val="27CE41BE"/>
    <w:rsid w:val="37AA4436"/>
    <w:rsid w:val="46AE6E28"/>
    <w:rsid w:val="4D815284"/>
    <w:rsid w:val="55463C37"/>
    <w:rsid w:val="567B3F0A"/>
    <w:rsid w:val="58730E12"/>
    <w:rsid w:val="63D30FC1"/>
    <w:rsid w:val="66F15BE9"/>
    <w:rsid w:val="69CB2C06"/>
    <w:rsid w:val="753D38A1"/>
    <w:rsid w:val="75924EBD"/>
    <w:rsid w:val="77342135"/>
    <w:rsid w:val="78701723"/>
    <w:rsid w:val="7A3B685C"/>
    <w:rsid w:val="7A541B93"/>
    <w:rsid w:val="7A94350D"/>
    <w:rsid w:val="7B0640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Arial" w:hAnsi="Arial" w:eastAsia="Arial" w:cs="Arial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Arial" w:hAnsi="Arial" w:eastAsia="Arial" w:cs="Arial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Arial" w:hAnsi="Arial" w:eastAsia="Arial" w:cs="Arial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490</Words>
  <Characters>2795</Characters>
  <Lines>23</Lines>
  <Paragraphs>6</Paragraphs>
  <TotalTime>3</TotalTime>
  <ScaleCrop>false</ScaleCrop>
  <LinksUpToDate>false</LinksUpToDate>
  <CharactersWithSpaces>3279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2020-09-25T04:09:00Z</dcterms:created>
  <dc:creator>Administrator</dc:creator>
  <cp:lastModifiedBy>Administrator</cp:lastModifiedBy>
  <dcterms:modified xsi:type="dcterms:W3CDTF">2023-08-28T09:48:57Z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