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sz w:val="48"/>
          <w:szCs w:val="48"/>
        </w:rPr>
      </w:pPr>
      <w:r>
        <w:rPr>
          <w:rFonts w:hint="eastAsia" w:ascii="黑体" w:hAnsi="黑体" w:eastAsia="黑体"/>
          <w:sz w:val="48"/>
          <w:szCs w:val="48"/>
        </w:rPr>
        <w:t>预算支出绩效评价报告</w:t>
      </w:r>
    </w:p>
    <w:p>
      <w:pPr>
        <w:spacing w:line="500" w:lineRule="exact"/>
        <w:ind w:firstLine="960" w:firstLineChars="200"/>
        <w:rPr>
          <w:rFonts w:hint="eastAsia" w:ascii="楷体_GB2312" w:eastAsia="楷体_GB2312"/>
          <w:sz w:val="48"/>
          <w:szCs w:val="48"/>
        </w:rPr>
      </w:pPr>
    </w:p>
    <w:p>
      <w:pPr>
        <w:spacing w:line="500" w:lineRule="exact"/>
        <w:ind w:firstLine="560" w:firstLineChars="200"/>
        <w:rPr>
          <w:rFonts w:hint="eastAsia" w:ascii="宋体" w:hAnsi="宋体" w:eastAsia="宋体" w:cs="宋体"/>
          <w:b/>
          <w:sz w:val="28"/>
          <w:szCs w:val="28"/>
        </w:rPr>
      </w:pPr>
      <w:r>
        <w:rPr>
          <w:rFonts w:hint="eastAsia" w:ascii="宋体" w:hAnsi="宋体" w:eastAsia="宋体" w:cs="宋体"/>
          <w:sz w:val="28"/>
          <w:szCs w:val="28"/>
        </w:rPr>
        <w:t>按照常宁市财政局通知要求，我单位对20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rPr>
        <w:t>年度部门整体支出进行了绩效评价，报告如下：</w:t>
      </w:r>
    </w:p>
    <w:p>
      <w:pPr>
        <w:spacing w:line="500" w:lineRule="exact"/>
        <w:ind w:firstLine="562" w:firstLineChars="200"/>
        <w:rPr>
          <w:rFonts w:hint="eastAsia" w:ascii="宋体" w:hAnsi="宋体"/>
          <w:b/>
          <w:sz w:val="28"/>
          <w:szCs w:val="28"/>
        </w:rPr>
      </w:pPr>
      <w:r>
        <w:rPr>
          <w:rFonts w:hint="eastAsia" w:ascii="宋体" w:hAnsi="宋体"/>
          <w:b/>
          <w:sz w:val="28"/>
          <w:szCs w:val="28"/>
        </w:rPr>
        <w:t>一、项目基本情况</w:t>
      </w:r>
    </w:p>
    <w:p>
      <w:pPr>
        <w:spacing w:line="500" w:lineRule="exact"/>
        <w:ind w:firstLine="420" w:firstLineChars="150"/>
        <w:rPr>
          <w:rFonts w:hint="eastAsia" w:ascii="宋体" w:hAnsi="宋体"/>
          <w:sz w:val="28"/>
          <w:szCs w:val="28"/>
        </w:rPr>
      </w:pPr>
      <w:r>
        <w:rPr>
          <w:rFonts w:hint="eastAsia" w:ascii="宋体" w:hAnsi="宋体"/>
          <w:sz w:val="28"/>
          <w:szCs w:val="28"/>
        </w:rPr>
        <w:t>（一）项目概况。</w:t>
      </w:r>
    </w:p>
    <w:p>
      <w:pPr>
        <w:spacing w:line="50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我社区为一级预算单位，现有工作人员1</w:t>
      </w:r>
      <w:r>
        <w:rPr>
          <w:rFonts w:hint="eastAsia" w:ascii="宋体" w:hAnsi="宋体" w:cs="宋体"/>
          <w:sz w:val="28"/>
          <w:szCs w:val="28"/>
          <w:lang w:val="en-US" w:eastAsia="zh-CN"/>
        </w:rPr>
        <w:t>1</w:t>
      </w:r>
      <w:r>
        <w:rPr>
          <w:rFonts w:hint="eastAsia" w:ascii="宋体" w:hAnsi="宋体" w:eastAsia="宋体" w:cs="宋体"/>
          <w:sz w:val="28"/>
          <w:szCs w:val="28"/>
        </w:rPr>
        <w:t>人，其中关破留守人员</w:t>
      </w:r>
      <w:r>
        <w:rPr>
          <w:rFonts w:hint="eastAsia" w:ascii="宋体" w:hAnsi="宋体" w:cs="宋体"/>
          <w:sz w:val="28"/>
          <w:szCs w:val="28"/>
          <w:lang w:val="en-US" w:eastAsia="zh-CN"/>
        </w:rPr>
        <w:t>3</w:t>
      </w:r>
      <w:r>
        <w:rPr>
          <w:rFonts w:hint="eastAsia" w:ascii="宋体" w:hAnsi="宋体" w:eastAsia="宋体" w:cs="宋体"/>
          <w:sz w:val="28"/>
          <w:szCs w:val="28"/>
        </w:rPr>
        <w:t>人。下设三个股室有：党政办公室、社会事务股及财务股。主要负责水口山铅锌矿2005年政策性关闭破产留守人员、退休职工、工伤、工残、六十年代精简下放人员及抚恤人员工资福利待遇</w:t>
      </w:r>
      <w:r>
        <w:rPr>
          <w:rFonts w:hint="eastAsia" w:ascii="宋体" w:hAnsi="宋体" w:eastAsia="宋体" w:cs="宋体"/>
          <w:sz w:val="28"/>
          <w:szCs w:val="28"/>
          <w:lang w:eastAsia="zh-CN"/>
        </w:rPr>
        <w:t>和水松地区国有企业退休人员社会化管理对象的</w:t>
      </w:r>
      <w:r>
        <w:rPr>
          <w:rFonts w:hint="eastAsia" w:ascii="宋体" w:hAnsi="宋体" w:eastAsia="宋体" w:cs="宋体"/>
          <w:sz w:val="28"/>
          <w:szCs w:val="28"/>
        </w:rPr>
        <w:t>合法权益保障及维护维修工矿社区基础设施建设，创建文明社区。承办常宁市委、市人民政府交办的其他事项。</w:t>
      </w:r>
    </w:p>
    <w:p>
      <w:pPr>
        <w:numPr>
          <w:ilvl w:val="0"/>
          <w:numId w:val="1"/>
        </w:numPr>
        <w:spacing w:line="500" w:lineRule="exact"/>
        <w:ind w:firstLine="420" w:firstLineChars="150"/>
        <w:rPr>
          <w:rFonts w:hint="eastAsia" w:ascii="宋体" w:hAnsi="宋体"/>
          <w:sz w:val="28"/>
          <w:szCs w:val="28"/>
        </w:rPr>
      </w:pPr>
      <w:r>
        <w:rPr>
          <w:rFonts w:hint="eastAsia" w:ascii="宋体" w:hAnsi="宋体"/>
          <w:sz w:val="28"/>
          <w:szCs w:val="28"/>
        </w:rPr>
        <w:t>项目绩效目标</w:t>
      </w:r>
    </w:p>
    <w:p>
      <w:pPr>
        <w:numPr>
          <w:ilvl w:val="0"/>
          <w:numId w:val="0"/>
        </w:numPr>
        <w:spacing w:line="500" w:lineRule="exact"/>
        <w:rPr>
          <w:rFonts w:hint="eastAsia" w:ascii="宋体" w:hAnsi="宋体" w:eastAsia="宋体"/>
          <w:sz w:val="28"/>
          <w:szCs w:val="28"/>
          <w:lang w:val="en-US" w:eastAsia="zh-CN"/>
        </w:rPr>
      </w:pPr>
      <w:r>
        <w:rPr>
          <w:rFonts w:hint="eastAsia" w:ascii="宋体" w:hAnsi="宋体"/>
          <w:sz w:val="28"/>
          <w:szCs w:val="28"/>
          <w:lang w:val="en-US" w:eastAsia="zh-CN"/>
        </w:rPr>
        <w:t xml:space="preserve">    落实党和国家给予政策性关闭破产企业留守机构的各项政策，维护国有企业退休人员社会化管理稳定发展及“社区”和谐稳定。</w:t>
      </w:r>
    </w:p>
    <w:p>
      <w:pPr>
        <w:numPr>
          <w:ilvl w:val="0"/>
          <w:numId w:val="1"/>
        </w:numPr>
        <w:spacing w:line="500" w:lineRule="exact"/>
        <w:ind w:left="0" w:leftChars="0" w:firstLine="420" w:firstLineChars="150"/>
        <w:rPr>
          <w:rFonts w:hint="eastAsia" w:ascii="宋体" w:hAnsi="宋体"/>
          <w:sz w:val="28"/>
          <w:szCs w:val="28"/>
        </w:rPr>
      </w:pPr>
      <w:r>
        <w:rPr>
          <w:rFonts w:hint="eastAsia" w:ascii="宋体" w:hAnsi="宋体"/>
          <w:sz w:val="28"/>
          <w:szCs w:val="28"/>
        </w:rPr>
        <w:t>项目实施情况分析</w:t>
      </w:r>
    </w:p>
    <w:p>
      <w:pPr>
        <w:numPr>
          <w:ilvl w:val="0"/>
          <w:numId w:val="0"/>
        </w:numPr>
        <w:spacing w:line="500" w:lineRule="exact"/>
        <w:ind w:leftChars="150"/>
        <w:rPr>
          <w:rFonts w:hint="default" w:ascii="宋体" w:hAnsi="宋体"/>
          <w:sz w:val="28"/>
          <w:szCs w:val="28"/>
          <w:lang w:val="en-US" w:eastAsia="zh-CN"/>
        </w:rPr>
      </w:pPr>
      <w:r>
        <w:rPr>
          <w:rFonts w:hint="eastAsia" w:ascii="宋体" w:hAnsi="宋体"/>
          <w:sz w:val="28"/>
          <w:szCs w:val="28"/>
          <w:lang w:val="en-US" w:eastAsia="zh-CN"/>
        </w:rPr>
        <w:t xml:space="preserve">  我社区主要资金来至于上级预算拨款专项资金</w:t>
      </w:r>
      <w:r>
        <w:rPr>
          <w:rFonts w:hint="eastAsia" w:ascii="宋体" w:hAnsi="宋体" w:eastAsia="宋体" w:cs="仿宋"/>
          <w:bCs/>
          <w:color w:val="auto"/>
          <w:kern w:val="2"/>
          <w:sz w:val="28"/>
          <w:szCs w:val="28"/>
          <w:lang w:val="en-US" w:eastAsia="zh-CN" w:bidi="ar-SA"/>
        </w:rPr>
        <w:t>213.23</w:t>
      </w:r>
      <w:r>
        <w:rPr>
          <w:rFonts w:hint="eastAsia" w:ascii="宋体" w:hAnsi="宋体"/>
          <w:sz w:val="28"/>
          <w:szCs w:val="28"/>
          <w:lang w:val="en-US" w:eastAsia="zh-CN"/>
        </w:rPr>
        <w:t>万元，由常宁财政转移支付，资金按时到位。资金主要用于留守机构人员工资；抚恤人员抚恤金；退休工伤工残医药费；六十年代精简下放人员待遇；负责水松地区国有企业退休人员社会化管理的合法待遇；社区办公费用开支及社区维护。资金管理使用都通过常宁财政集中支付发放。</w:t>
      </w:r>
    </w:p>
    <w:p>
      <w:pPr>
        <w:spacing w:line="500" w:lineRule="exact"/>
        <w:rPr>
          <w:rFonts w:hint="eastAsia" w:ascii="宋体" w:hAnsi="宋体"/>
          <w:b/>
          <w:sz w:val="28"/>
          <w:szCs w:val="28"/>
        </w:rPr>
      </w:pPr>
      <w:r>
        <w:rPr>
          <w:rFonts w:hint="eastAsia" w:ascii="宋体" w:hAnsi="宋体"/>
          <w:b/>
          <w:sz w:val="28"/>
          <w:szCs w:val="28"/>
        </w:rPr>
        <w:t>二、绩效评价工作情况</w:t>
      </w:r>
    </w:p>
    <w:p>
      <w:pPr>
        <w:spacing w:line="500" w:lineRule="exact"/>
        <w:ind w:firstLine="420" w:firstLineChars="150"/>
        <w:rPr>
          <w:rFonts w:hint="eastAsia" w:ascii="宋体" w:hAnsi="宋体"/>
          <w:sz w:val="28"/>
          <w:szCs w:val="28"/>
        </w:rPr>
      </w:pPr>
      <w:r>
        <w:rPr>
          <w:rFonts w:hint="eastAsia" w:ascii="宋体" w:hAnsi="宋体"/>
          <w:sz w:val="28"/>
          <w:szCs w:val="28"/>
        </w:rPr>
        <w:t>（一）绩效评价目的。</w:t>
      </w:r>
    </w:p>
    <w:p>
      <w:pPr>
        <w:spacing w:line="500" w:lineRule="exact"/>
        <w:ind w:firstLine="420" w:firstLineChars="150"/>
        <w:rPr>
          <w:rFonts w:hint="default" w:ascii="宋体" w:hAnsi="宋体" w:eastAsia="宋体"/>
          <w:sz w:val="28"/>
          <w:szCs w:val="28"/>
          <w:lang w:val="en-US" w:eastAsia="zh-CN"/>
        </w:rPr>
      </w:pPr>
      <w:r>
        <w:rPr>
          <w:rFonts w:hint="eastAsia" w:ascii="宋体" w:hAnsi="宋体"/>
          <w:sz w:val="28"/>
          <w:szCs w:val="28"/>
          <w:lang w:val="en-US" w:eastAsia="zh-CN"/>
        </w:rPr>
        <w:t xml:space="preserve">  为了更好落实党和政府对关闭破产留守人员；离退休；抚恤人员；工伤工残人员及抚恤人员及社会化管理退休人员各项政策。</w:t>
      </w:r>
      <w:r>
        <w:rPr>
          <w:rFonts w:hint="eastAsia" w:ascii="宋体" w:hAnsi="宋体" w:eastAsia="宋体" w:cs="宋体"/>
          <w:sz w:val="28"/>
          <w:szCs w:val="28"/>
        </w:rPr>
        <w:t>维修工矿社区基础设施建设</w:t>
      </w:r>
      <w:r>
        <w:rPr>
          <w:rFonts w:hint="eastAsia" w:ascii="宋体" w:hAnsi="宋体" w:eastAsia="宋体" w:cs="宋体"/>
          <w:sz w:val="28"/>
          <w:szCs w:val="28"/>
          <w:lang w:eastAsia="zh-CN"/>
        </w:rPr>
        <w:t>和谐稳定</w:t>
      </w:r>
      <w:r>
        <w:rPr>
          <w:rFonts w:hint="eastAsia" w:ascii="宋体" w:hAnsi="宋体"/>
          <w:sz w:val="28"/>
          <w:szCs w:val="28"/>
          <w:lang w:val="en-US" w:eastAsia="zh-CN"/>
        </w:rPr>
        <w:t>。</w:t>
      </w:r>
    </w:p>
    <w:p>
      <w:pPr>
        <w:numPr>
          <w:ilvl w:val="0"/>
          <w:numId w:val="2"/>
        </w:numPr>
        <w:spacing w:line="500" w:lineRule="exact"/>
        <w:ind w:firstLine="420" w:firstLineChars="150"/>
        <w:rPr>
          <w:rFonts w:hint="eastAsia" w:ascii="宋体" w:hAnsi="宋体"/>
          <w:sz w:val="28"/>
          <w:szCs w:val="28"/>
        </w:rPr>
      </w:pPr>
      <w:r>
        <w:rPr>
          <w:rFonts w:hint="eastAsia" w:ascii="宋体" w:hAnsi="宋体"/>
          <w:sz w:val="28"/>
          <w:szCs w:val="28"/>
        </w:rPr>
        <w:t>绩效评价工作过程</w:t>
      </w:r>
    </w:p>
    <w:p>
      <w:pPr>
        <w:numPr>
          <w:ilvl w:val="0"/>
          <w:numId w:val="0"/>
        </w:numPr>
        <w:spacing w:line="500" w:lineRule="exact"/>
        <w:rPr>
          <w:rFonts w:hint="default" w:ascii="宋体" w:hAnsi="宋体" w:eastAsia="宋体"/>
          <w:sz w:val="28"/>
          <w:szCs w:val="28"/>
          <w:lang w:val="en-US" w:eastAsia="zh-CN"/>
        </w:rPr>
      </w:pPr>
      <w:r>
        <w:rPr>
          <w:rFonts w:hint="eastAsia" w:ascii="宋体" w:hAnsi="宋体"/>
          <w:sz w:val="28"/>
          <w:szCs w:val="28"/>
          <w:lang w:val="en-US" w:eastAsia="zh-CN"/>
        </w:rPr>
        <w:t xml:space="preserve">    项目实施情况于2021年1月1日开始，对留守人员工资；抚恤费人员抚恤金每月按时到位，离退休职工与工伤工残人员慰问按次进行，水松地区国有企业退休人员社会化管理正常运作。</w:t>
      </w:r>
    </w:p>
    <w:p>
      <w:pPr>
        <w:spacing w:line="500" w:lineRule="exact"/>
        <w:ind w:firstLine="562" w:firstLineChars="200"/>
        <w:rPr>
          <w:rFonts w:hint="eastAsia" w:ascii="宋体" w:hAnsi="宋体"/>
          <w:b/>
          <w:sz w:val="28"/>
          <w:szCs w:val="28"/>
        </w:rPr>
      </w:pPr>
      <w:r>
        <w:rPr>
          <w:rFonts w:hint="eastAsia" w:ascii="宋体" w:hAnsi="宋体"/>
          <w:b/>
          <w:sz w:val="28"/>
          <w:szCs w:val="28"/>
        </w:rPr>
        <w:t>三、项目主要绩效及评价结论</w:t>
      </w:r>
    </w:p>
    <w:p>
      <w:pPr>
        <w:spacing w:line="500" w:lineRule="exact"/>
        <w:ind w:firstLine="560" w:firstLineChars="200"/>
        <w:rPr>
          <w:rFonts w:hint="eastAsia" w:ascii="宋体" w:hAnsi="宋体"/>
          <w:sz w:val="28"/>
          <w:szCs w:val="28"/>
        </w:rPr>
      </w:pPr>
      <w:r>
        <w:rPr>
          <w:rFonts w:hint="eastAsia" w:ascii="宋体" w:hAnsi="宋体"/>
          <w:sz w:val="28"/>
          <w:szCs w:val="28"/>
        </w:rPr>
        <w:t>1、项目经济性分析</w:t>
      </w:r>
      <w:r>
        <w:rPr>
          <w:rFonts w:hint="eastAsia" w:ascii="宋体" w:hAnsi="宋体"/>
          <w:sz w:val="28"/>
          <w:szCs w:val="28"/>
          <w:lang w:eastAsia="zh-CN"/>
        </w:rPr>
        <w:t>：</w:t>
      </w:r>
      <w:r>
        <w:rPr>
          <w:rFonts w:hint="eastAsia" w:ascii="宋体" w:hAnsi="宋体"/>
          <w:sz w:val="28"/>
          <w:szCs w:val="28"/>
        </w:rPr>
        <w:t>项目预算</w:t>
      </w:r>
      <w:r>
        <w:rPr>
          <w:rFonts w:hint="eastAsia" w:ascii="宋体" w:hAnsi="宋体" w:eastAsia="宋体" w:cs="仿宋"/>
          <w:bCs/>
          <w:color w:val="auto"/>
          <w:kern w:val="2"/>
          <w:sz w:val="28"/>
          <w:szCs w:val="28"/>
          <w:lang w:val="en-US" w:eastAsia="zh-CN" w:bidi="ar-SA"/>
        </w:rPr>
        <w:t>213.23</w:t>
      </w:r>
      <w:r>
        <w:rPr>
          <w:rFonts w:hint="eastAsia" w:ascii="宋体" w:hAnsi="宋体"/>
          <w:sz w:val="28"/>
          <w:szCs w:val="28"/>
          <w:lang w:val="en-US" w:eastAsia="zh-CN"/>
        </w:rPr>
        <w:t>万元，</w:t>
      </w:r>
      <w:r>
        <w:rPr>
          <w:rFonts w:hint="eastAsia" w:ascii="宋体" w:hAnsi="宋体"/>
          <w:sz w:val="28"/>
          <w:szCs w:val="28"/>
          <w:lang w:eastAsia="zh-CN"/>
        </w:rPr>
        <w:t>执行率</w:t>
      </w:r>
      <w:r>
        <w:rPr>
          <w:rFonts w:hint="eastAsia" w:ascii="宋体" w:hAnsi="宋体"/>
          <w:sz w:val="28"/>
          <w:szCs w:val="28"/>
          <w:lang w:val="en-US" w:eastAsia="zh-CN"/>
        </w:rPr>
        <w:t>100%</w:t>
      </w:r>
      <w:r>
        <w:rPr>
          <w:rFonts w:hint="eastAsia" w:ascii="宋体" w:hAnsi="宋体"/>
          <w:sz w:val="28"/>
          <w:szCs w:val="28"/>
        </w:rPr>
        <w:t>。</w:t>
      </w:r>
    </w:p>
    <w:p>
      <w:pPr>
        <w:spacing w:line="500" w:lineRule="exact"/>
        <w:ind w:firstLine="560" w:firstLineChars="200"/>
        <w:rPr>
          <w:rFonts w:hint="eastAsia" w:ascii="宋体" w:hAnsi="宋体"/>
          <w:sz w:val="28"/>
          <w:szCs w:val="28"/>
        </w:rPr>
      </w:pPr>
      <w:r>
        <w:rPr>
          <w:rFonts w:hint="eastAsia" w:ascii="宋体" w:hAnsi="宋体"/>
          <w:sz w:val="28"/>
          <w:szCs w:val="28"/>
        </w:rPr>
        <w:t>2、项目效率性分析</w:t>
      </w:r>
      <w:r>
        <w:rPr>
          <w:rFonts w:hint="eastAsia" w:ascii="宋体" w:hAnsi="宋体"/>
          <w:sz w:val="28"/>
          <w:szCs w:val="28"/>
          <w:lang w:eastAsia="zh-CN"/>
        </w:rPr>
        <w:t>：留守工资抚恤金发放以及工伤工残医药报销达到率</w:t>
      </w:r>
      <w:r>
        <w:rPr>
          <w:rFonts w:hint="eastAsia" w:ascii="宋体" w:hAnsi="宋体"/>
          <w:sz w:val="28"/>
          <w:szCs w:val="28"/>
          <w:lang w:val="en-US" w:eastAsia="zh-CN"/>
        </w:rPr>
        <w:t>100%，05年矿山关闭离退休职工及国有企业退休人员慰问率95%以上</w:t>
      </w:r>
      <w:r>
        <w:rPr>
          <w:rFonts w:hint="eastAsia" w:ascii="宋体" w:hAnsi="宋体"/>
          <w:sz w:val="28"/>
          <w:szCs w:val="28"/>
        </w:rPr>
        <w:t>。</w:t>
      </w:r>
    </w:p>
    <w:p>
      <w:pPr>
        <w:spacing w:line="500" w:lineRule="exact"/>
        <w:ind w:firstLine="560" w:firstLineChars="200"/>
        <w:rPr>
          <w:rFonts w:hint="default" w:ascii="宋体" w:hAnsi="宋体"/>
          <w:sz w:val="28"/>
          <w:szCs w:val="28"/>
          <w:lang w:val="en-US" w:eastAsia="zh-CN"/>
        </w:rPr>
      </w:pPr>
      <w:r>
        <w:rPr>
          <w:rFonts w:hint="eastAsia" w:ascii="宋体" w:hAnsi="宋体"/>
          <w:sz w:val="28"/>
          <w:szCs w:val="28"/>
        </w:rPr>
        <w:t>3、项目效益性分析</w:t>
      </w:r>
      <w:r>
        <w:rPr>
          <w:rFonts w:hint="eastAsia" w:ascii="宋体" w:hAnsi="宋体"/>
          <w:sz w:val="28"/>
          <w:szCs w:val="28"/>
          <w:lang w:eastAsia="zh-CN"/>
        </w:rPr>
        <w:t>：对资金使用率达到</w:t>
      </w:r>
      <w:r>
        <w:rPr>
          <w:rFonts w:hint="eastAsia" w:ascii="宋体" w:hAnsi="宋体"/>
          <w:sz w:val="28"/>
          <w:szCs w:val="28"/>
          <w:lang w:val="en-US" w:eastAsia="zh-CN"/>
        </w:rPr>
        <w:t>100%有效的维护关闭破产工矿社区及国有企业退休人员社会化管理稳定发展。</w:t>
      </w:r>
    </w:p>
    <w:p>
      <w:pPr>
        <w:spacing w:line="500" w:lineRule="exact"/>
        <w:ind w:firstLine="562" w:firstLineChars="200"/>
        <w:rPr>
          <w:rFonts w:hint="eastAsia" w:ascii="宋体" w:hAnsi="宋体"/>
          <w:b/>
          <w:sz w:val="28"/>
          <w:szCs w:val="28"/>
        </w:rPr>
      </w:pPr>
      <w:r>
        <w:rPr>
          <w:rFonts w:hint="eastAsia" w:ascii="宋体" w:hAnsi="宋体"/>
          <w:b/>
          <w:sz w:val="28"/>
          <w:szCs w:val="28"/>
        </w:rPr>
        <w:t>四、存在的问题</w:t>
      </w:r>
    </w:p>
    <w:p>
      <w:pPr>
        <w:spacing w:line="640" w:lineRule="exact"/>
        <w:ind w:firstLine="560" w:firstLineChars="20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尽管我单位整体绩效评价工作取得了一定的成绩，但也存在一些不足，需要进一步认真解决。</w:t>
      </w:r>
    </w:p>
    <w:p>
      <w:pPr>
        <w:spacing w:line="640" w:lineRule="exact"/>
        <w:ind w:firstLine="560" w:firstLineChars="200"/>
        <w:jc w:val="left"/>
        <w:rPr>
          <w:rFonts w:hint="eastAsia" w:ascii="宋体" w:hAnsi="宋体" w:eastAsia="宋体" w:cs="宋体"/>
          <w:b/>
          <w:sz w:val="28"/>
          <w:szCs w:val="28"/>
        </w:rPr>
      </w:pPr>
      <w:r>
        <w:rPr>
          <w:rFonts w:hint="eastAsia" w:ascii="宋体" w:hAnsi="宋体" w:eastAsia="宋体" w:cs="宋体"/>
          <w:bCs/>
          <w:color w:val="000000"/>
          <w:sz w:val="28"/>
          <w:szCs w:val="28"/>
        </w:rPr>
        <w:t>服务离退休职工</w:t>
      </w:r>
      <w:r>
        <w:rPr>
          <w:rFonts w:hint="eastAsia" w:ascii="宋体" w:hAnsi="宋体" w:eastAsia="宋体" w:cs="宋体"/>
          <w:bCs/>
          <w:color w:val="000000"/>
          <w:sz w:val="28"/>
          <w:szCs w:val="28"/>
          <w:lang w:eastAsia="zh-CN"/>
        </w:rPr>
        <w:t>及国有企业退休人员</w:t>
      </w:r>
      <w:r>
        <w:rPr>
          <w:rFonts w:hint="eastAsia" w:ascii="宋体" w:hAnsi="宋体" w:eastAsia="宋体" w:cs="宋体"/>
          <w:bCs/>
          <w:color w:val="000000"/>
          <w:sz w:val="28"/>
          <w:szCs w:val="28"/>
        </w:rPr>
        <w:t>社会化管理工作还有欠缺，对</w:t>
      </w:r>
      <w:r>
        <w:rPr>
          <w:rFonts w:hint="eastAsia" w:ascii="宋体" w:hAnsi="宋体" w:eastAsia="宋体" w:cs="宋体"/>
          <w:bCs/>
          <w:color w:val="000000"/>
          <w:sz w:val="28"/>
          <w:szCs w:val="28"/>
          <w:lang w:eastAsia="zh-CN"/>
        </w:rPr>
        <w:t>国有企业</w:t>
      </w:r>
      <w:r>
        <w:rPr>
          <w:rFonts w:hint="eastAsia" w:ascii="宋体" w:hAnsi="宋体" w:eastAsia="宋体" w:cs="宋体"/>
          <w:bCs/>
          <w:color w:val="000000"/>
          <w:sz w:val="28"/>
          <w:szCs w:val="28"/>
        </w:rPr>
        <w:t>退休</w:t>
      </w:r>
      <w:r>
        <w:rPr>
          <w:rFonts w:hint="eastAsia" w:ascii="宋体" w:hAnsi="宋体" w:eastAsia="宋体" w:cs="宋体"/>
          <w:bCs/>
          <w:color w:val="000000"/>
          <w:sz w:val="28"/>
          <w:szCs w:val="28"/>
          <w:lang w:eastAsia="zh-CN"/>
        </w:rPr>
        <w:t>人员</w:t>
      </w:r>
      <w:r>
        <w:rPr>
          <w:rFonts w:hint="eastAsia" w:ascii="宋体" w:hAnsi="宋体" w:eastAsia="宋体" w:cs="宋体"/>
          <w:bCs/>
          <w:color w:val="000000"/>
          <w:sz w:val="28"/>
          <w:szCs w:val="28"/>
        </w:rPr>
        <w:t>调查还不够深入，退</w:t>
      </w:r>
      <w:bookmarkStart w:id="0" w:name="_GoBack"/>
      <w:bookmarkEnd w:id="0"/>
      <w:r>
        <w:rPr>
          <w:rFonts w:hint="eastAsia" w:ascii="宋体" w:hAnsi="宋体" w:eastAsia="宋体" w:cs="宋体"/>
          <w:bCs/>
          <w:color w:val="000000"/>
          <w:sz w:val="28"/>
          <w:szCs w:val="28"/>
        </w:rPr>
        <w:t>休党员管理也不完善。有些退休职工回老家后与单位联系就断了，家中什么情况我们也不清楚</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都需要在今后的工作中认真加以研究解决。</w:t>
      </w:r>
    </w:p>
    <w:p>
      <w:pPr>
        <w:numPr>
          <w:ilvl w:val="0"/>
          <w:numId w:val="3"/>
        </w:numPr>
        <w:spacing w:line="500" w:lineRule="exact"/>
        <w:ind w:firstLine="562" w:firstLineChars="200"/>
        <w:rPr>
          <w:rFonts w:hint="eastAsia" w:ascii="宋体" w:hAnsi="宋体"/>
          <w:b/>
          <w:sz w:val="28"/>
          <w:szCs w:val="28"/>
        </w:rPr>
      </w:pPr>
      <w:r>
        <w:rPr>
          <w:rFonts w:hint="eastAsia" w:ascii="宋体" w:hAnsi="宋体"/>
          <w:b/>
          <w:sz w:val="28"/>
          <w:szCs w:val="28"/>
        </w:rPr>
        <w:t>有关建议</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lang w:eastAsia="zh-CN"/>
        </w:rPr>
        <w:t>国有企业</w:t>
      </w:r>
      <w:r>
        <w:rPr>
          <w:rFonts w:hint="eastAsia" w:ascii="宋体" w:hAnsi="宋体" w:eastAsia="宋体" w:cs="宋体"/>
          <w:bCs/>
          <w:color w:val="000000"/>
          <w:sz w:val="28"/>
          <w:szCs w:val="28"/>
        </w:rPr>
        <w:t>离退休</w:t>
      </w:r>
      <w:r>
        <w:rPr>
          <w:rFonts w:hint="eastAsia" w:ascii="宋体" w:hAnsi="宋体" w:eastAsia="宋体" w:cs="宋体"/>
          <w:bCs/>
          <w:color w:val="000000"/>
          <w:sz w:val="28"/>
          <w:szCs w:val="28"/>
          <w:lang w:eastAsia="zh-CN"/>
        </w:rPr>
        <w:t>人员</w:t>
      </w:r>
      <w:r>
        <w:rPr>
          <w:rFonts w:hint="eastAsia" w:ascii="宋体" w:hAnsi="宋体" w:eastAsia="宋体" w:cs="宋体"/>
          <w:bCs/>
          <w:color w:val="000000"/>
          <w:sz w:val="28"/>
          <w:szCs w:val="28"/>
        </w:rPr>
        <w:t>是国家的宝贵财富，为新中国的建立和建设作出了不可磨灭的贡献，对于他们的合理诉求，我们是本着让他们放心和满意的态度去执行和实施的，我们服务的宗旨就是为了让他们安享晚年。我们的服务对象是一个特殊群体</w:t>
      </w:r>
      <w:r>
        <w:rPr>
          <w:rFonts w:hint="eastAsia" w:ascii="宋体" w:hAnsi="宋体" w:eastAsia="宋体" w:cs="宋体"/>
          <w:bCs/>
          <w:color w:val="000000"/>
          <w:sz w:val="28"/>
          <w:szCs w:val="28"/>
          <w:lang w:eastAsia="zh-CN"/>
        </w:rPr>
        <w:t>，管理人员人力不够，管理对象分布广泛，使得我们的工作造成了不少困难</w:t>
      </w:r>
      <w:r>
        <w:rPr>
          <w:rFonts w:hint="eastAsia" w:ascii="宋体" w:hAnsi="宋体" w:eastAsia="宋体" w:cs="宋体"/>
          <w:bCs/>
          <w:color w:val="000000"/>
          <w:sz w:val="28"/>
          <w:szCs w:val="28"/>
        </w:rPr>
        <w:t>。对于我们社区的特殊性，恳请财政部门能给予理解，高看一眼，对我们的工作给予适当照顾和帮助。</w:t>
      </w:r>
    </w:p>
    <w:p>
      <w:pPr>
        <w:spacing w:line="500" w:lineRule="exact"/>
        <w:ind w:firstLine="560" w:firstLineChars="200"/>
        <w:jc w:val="righ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常宁市水口山铅锌矿社区服务中心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93AC5"/>
    <w:multiLevelType w:val="singleLevel"/>
    <w:tmpl w:val="8C393AC5"/>
    <w:lvl w:ilvl="0" w:tentative="0">
      <w:start w:val="2"/>
      <w:numFmt w:val="chineseCounting"/>
      <w:suff w:val="nothing"/>
      <w:lvlText w:val="（%1）"/>
      <w:lvlJc w:val="left"/>
      <w:rPr>
        <w:rFonts w:hint="eastAsia"/>
      </w:rPr>
    </w:lvl>
  </w:abstractNum>
  <w:abstractNum w:abstractNumId="1">
    <w:nsid w:val="E4FF3862"/>
    <w:multiLevelType w:val="singleLevel"/>
    <w:tmpl w:val="E4FF3862"/>
    <w:lvl w:ilvl="0" w:tentative="0">
      <w:start w:val="5"/>
      <w:numFmt w:val="chineseCounting"/>
      <w:suff w:val="nothing"/>
      <w:lvlText w:val="%1、"/>
      <w:lvlJc w:val="left"/>
      <w:rPr>
        <w:rFonts w:hint="eastAsia"/>
      </w:rPr>
    </w:lvl>
  </w:abstractNum>
  <w:abstractNum w:abstractNumId="2">
    <w:nsid w:val="39D52059"/>
    <w:multiLevelType w:val="singleLevel"/>
    <w:tmpl w:val="39D5205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ODMzOGQwODI4ZTE3NzNiNzAwYjJlMzAxMDc5YWMifQ=="/>
  </w:docVars>
  <w:rsids>
    <w:rsidRoot w:val="1C361BC2"/>
    <w:rsid w:val="1C36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2023-08-30T07:20:00Z</dcterms:created>
  <dc:creator>Administrator</dc:creator>
  <cp:lastModifiedBy>Administrator</cp:lastModifiedBy>
  <dcterms:modified xsi:type="dcterms:W3CDTF">2023-08-30T07:26:16Z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13D5F80120A84E5AB79DEE7D0D7A8568_11</vt:lpwstr>
  </property>
</Properties>
</file>