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常宁市医疗保障局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2022年部门整体支出绩效评价报告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宁市医疗保障局为独立核算行政事业单位，属一级预算单位。根据编委核定，我单位局机关内设股室6个，一个二级机构。内设股室分别是：基金监管股、价格服务股、政策法规股、待遇保障股、财务股、办公室。我局在市几大家的正确领导下和监督指导下，在上级主管部门、各职能部门及社会各界人士的大力支持下、各项医保工作平稳、健康、有序开展。现将我局2022年整体预算支出绩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等工作完成情况汇报如下：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绩效目标情况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2022年度，常宁市医疗保障局预算总支出44003.29万元，其中：基本支出487.02万元，项目支出43516.27万元。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人员经费439.53万元，统发人员由财政工资统发中心实行统发，非统发人员由局财务按月发放，保证了全部干部职工工资的按时足额发放。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公用经费47.49万元，用于单位的水、电和办公用品购置等，保证正常运转。</w:t>
      </w:r>
    </w:p>
    <w:p>
      <w:pPr>
        <w:numPr>
          <w:ilvl w:val="0"/>
          <w:numId w:val="2"/>
        </w:numPr>
        <w:snapToGrid w:val="0"/>
        <w:spacing w:line="580" w:lineRule="exact"/>
        <w:ind w:left="0" w:leftChars="0"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43516.27万元，其中城乡居民参保筹资工作经费540万元、医保管理经费412.15万元、中央、省市县级城乡居民医保财政补助40090.51万元、中央、省市县级特殊人群医疗救助2473.61万元；项目支出绩效目标为巩固医保参保率，结合医保扶贫，做到应保尽保，常住人员基本医疗保险参保率巩固在95%以上；实现基金以收定支，收支平衡或略有结余，强化医保制度的可持续性。</w:t>
      </w:r>
    </w:p>
    <w:p>
      <w:pPr>
        <w:snapToGrid w:val="0"/>
        <w:spacing w:line="580" w:lineRule="exac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绩效情况分析</w:t>
      </w:r>
    </w:p>
    <w:p>
      <w:pPr>
        <w:snapToGrid w:val="0"/>
        <w:spacing w:line="58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（一）资金投入情况分析。</w:t>
      </w:r>
    </w:p>
    <w:p>
      <w:pPr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常宁市医疗保障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总收入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44003.29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万元，总支出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44003.29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万元，资金执行率为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3"/>
        </w:numPr>
        <w:snapToGrid w:val="0"/>
        <w:spacing w:line="580" w:lineRule="exact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资金管理情况分析。</w:t>
      </w:r>
    </w:p>
    <w:p>
      <w:pPr>
        <w:numPr>
          <w:ilvl w:val="0"/>
          <w:numId w:val="0"/>
        </w:numPr>
        <w:snapToGrid w:val="0"/>
        <w:spacing w:line="580" w:lineRule="exact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严格按《湖南省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城乡居民基本医疗保险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实施办法》执行，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监督资金使用，确保资金安全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不存在超标准开支情况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截留、挤占、挪用项目资金情况。</w:t>
      </w:r>
    </w:p>
    <w:p>
      <w:pPr>
        <w:numPr>
          <w:ilvl w:val="0"/>
          <w:numId w:val="3"/>
        </w:numPr>
        <w:snapToGrid w:val="0"/>
        <w:spacing w:line="580" w:lineRule="exact"/>
        <w:ind w:left="0" w:leftChars="0"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绩效指标完成情况分析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80" w:lineRule="exact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当年各级财政补助资金到位率（100%）；医保统计、基金报表准确、及时、完整上报；参保对象满意度（95%）。</w:t>
      </w:r>
    </w:p>
    <w:p>
      <w:pPr>
        <w:numPr>
          <w:ilvl w:val="0"/>
          <w:numId w:val="0"/>
        </w:numPr>
        <w:snapToGrid w:val="0"/>
        <w:spacing w:line="580" w:lineRule="exact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存在的问题和困难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筹资标准增长太快。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近几年来，居民参保个人缴费以30元/年的标准递增，且根据上级有关精神，2024年又增长到380元，参保缴费的标准增长幅度过大，若以户为单位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缴费的，每户都要缴纳几百元，人口多的家庭甚至要上千元，对经济收入不高的城乡居民是一笔不小的开支，导致他们觉得超出了支付能力，无法接受。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定点医疗机构对次均住院费用要求年年增加。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近两年，定点医疗机构的住院次均费用居高不下，有逐年递增的趋势，主要表现有不合理检查、不合理收费、不合理用药、大处方、贵处方及小病大养等。</w:t>
      </w:r>
    </w:p>
    <w:p>
      <w:pPr>
        <w:numPr>
          <w:ilvl w:val="0"/>
          <w:numId w:val="4"/>
        </w:numPr>
        <w:snapToGrid w:val="0"/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因财政资金困难，财政部分补助资金不能及时到位。</w:t>
      </w:r>
    </w:p>
    <w:p>
      <w:pPr>
        <w:numPr>
          <w:ilvl w:val="0"/>
          <w:numId w:val="4"/>
        </w:numPr>
        <w:snapToGrid w:val="0"/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部门整体支出社会效益好、经济效益不明显。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常宁市医疗保障局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2023年8月28日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F8162"/>
    <w:multiLevelType w:val="singleLevel"/>
    <w:tmpl w:val="919F81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FB9A0A"/>
    <w:multiLevelType w:val="singleLevel"/>
    <w:tmpl w:val="B6FB9A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C140680"/>
    <w:multiLevelType w:val="singleLevel"/>
    <w:tmpl w:val="FC1406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BB08B41"/>
    <w:multiLevelType w:val="singleLevel"/>
    <w:tmpl w:val="2BB08B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mEzNGU5YTJiZDVmNGIxZDhhMjdkZGZjNjdiYmQifQ=="/>
  </w:docVars>
  <w:rsids>
    <w:rsidRoot w:val="1E863B7C"/>
    <w:rsid w:val="018C1A4E"/>
    <w:rsid w:val="03CB2DC2"/>
    <w:rsid w:val="05AA4F59"/>
    <w:rsid w:val="09D6339B"/>
    <w:rsid w:val="0FFA28E9"/>
    <w:rsid w:val="103155B3"/>
    <w:rsid w:val="11083B62"/>
    <w:rsid w:val="1AF13AB1"/>
    <w:rsid w:val="1E863B7C"/>
    <w:rsid w:val="210F5BEB"/>
    <w:rsid w:val="228A0B93"/>
    <w:rsid w:val="27F90D6C"/>
    <w:rsid w:val="28B23A79"/>
    <w:rsid w:val="2AC16BDF"/>
    <w:rsid w:val="2D737EAA"/>
    <w:rsid w:val="2EB52CD1"/>
    <w:rsid w:val="338F0D78"/>
    <w:rsid w:val="35B13308"/>
    <w:rsid w:val="39500510"/>
    <w:rsid w:val="3A3E0FF5"/>
    <w:rsid w:val="3AA2217B"/>
    <w:rsid w:val="3AA65A11"/>
    <w:rsid w:val="3B5D5EF2"/>
    <w:rsid w:val="3BA70DD8"/>
    <w:rsid w:val="3CE705F9"/>
    <w:rsid w:val="3D0D60A8"/>
    <w:rsid w:val="3ECB3306"/>
    <w:rsid w:val="3F8B421C"/>
    <w:rsid w:val="40386162"/>
    <w:rsid w:val="45F41271"/>
    <w:rsid w:val="476C6E02"/>
    <w:rsid w:val="4C0F3E4D"/>
    <w:rsid w:val="4ECA5370"/>
    <w:rsid w:val="4F6E04C0"/>
    <w:rsid w:val="54D21ED9"/>
    <w:rsid w:val="54D7061A"/>
    <w:rsid w:val="59C310D6"/>
    <w:rsid w:val="5A6C3B96"/>
    <w:rsid w:val="5D2C2E7C"/>
    <w:rsid w:val="5D8100C0"/>
    <w:rsid w:val="63512252"/>
    <w:rsid w:val="6A364B0D"/>
    <w:rsid w:val="6BAF1FBE"/>
    <w:rsid w:val="6F0C1A13"/>
    <w:rsid w:val="7CD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1092</Characters>
  <Lines>0</Lines>
  <Paragraphs>0</Paragraphs>
  <TotalTime>24</TotalTime>
  <ScaleCrop>false</ScaleCrop>
  <LinksUpToDate>false</LinksUpToDate>
  <CharactersWithSpaces>1141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2020-07-02T08:13:00Z</dcterms:created>
  <dc:creator>切尔诺贝利。</dc:creator>
  <cp:lastModifiedBy>Administrator</cp:lastModifiedBy>
  <cp:lastPrinted>2022-08-30T07:53:00Z</cp:lastPrinted>
  <dcterms:modified xsi:type="dcterms:W3CDTF">2023-08-28T09:10:15Z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FE36A155A2F3494C985EE9B4E40D708B</vt:lpwstr>
  </property>
</Properties>
</file>