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9"/>
          <w:rFonts w:hint="eastAsia" w:ascii="仿宋" w:hAnsi="仿宋" w:eastAsia="仿宋" w:cs="仿宋"/>
          <w:b/>
          <w:sz w:val="32"/>
          <w:szCs w:val="32"/>
        </w:rPr>
      </w:pPr>
    </w:p>
    <w:p>
      <w:pPr>
        <w:spacing w:line="600" w:lineRule="exact"/>
        <w:jc w:val="center"/>
        <w:rPr>
          <w:rStyle w:val="9"/>
          <w:rFonts w:hint="eastAsia" w:ascii="仿宋" w:hAnsi="仿宋" w:eastAsia="仿宋" w:cs="仿宋"/>
          <w:b/>
          <w:sz w:val="32"/>
          <w:szCs w:val="32"/>
        </w:rPr>
      </w:pPr>
    </w:p>
    <w:p>
      <w:pPr>
        <w:spacing w:line="600" w:lineRule="exact"/>
        <w:jc w:val="center"/>
        <w:rPr>
          <w:rStyle w:val="9"/>
          <w:rFonts w:hint="eastAsia" w:ascii="仿宋" w:hAnsi="仿宋" w:eastAsia="仿宋" w:cs="仿宋"/>
          <w:b/>
          <w:sz w:val="32"/>
          <w:szCs w:val="32"/>
        </w:rPr>
      </w:pPr>
    </w:p>
    <w:p>
      <w:pPr>
        <w:spacing w:line="600" w:lineRule="exact"/>
        <w:jc w:val="center"/>
        <w:rPr>
          <w:rStyle w:val="9"/>
          <w:rFonts w:hint="eastAsia" w:ascii="仿宋" w:hAnsi="仿宋" w:eastAsia="仿宋" w:cs="仿宋"/>
          <w:b/>
          <w:sz w:val="32"/>
          <w:szCs w:val="32"/>
        </w:rPr>
      </w:pPr>
    </w:p>
    <w:p>
      <w:pPr>
        <w:spacing w:line="600" w:lineRule="exact"/>
        <w:jc w:val="center"/>
        <w:rPr>
          <w:rStyle w:val="9"/>
          <w:rFonts w:hint="eastAsia" w:ascii="仿宋" w:hAnsi="仿宋" w:eastAsia="仿宋" w:cs="仿宋"/>
          <w:b/>
          <w:sz w:val="32"/>
          <w:szCs w:val="32"/>
        </w:rPr>
      </w:pPr>
    </w:p>
    <w:p>
      <w:pPr>
        <w:spacing w:line="600" w:lineRule="exact"/>
        <w:jc w:val="center"/>
        <w:rPr>
          <w:rStyle w:val="9"/>
          <w:rFonts w:hint="eastAsia" w:ascii="仿宋" w:hAnsi="仿宋" w:eastAsia="仿宋" w:cs="仿宋"/>
          <w:b/>
          <w:sz w:val="32"/>
          <w:szCs w:val="32"/>
        </w:rPr>
      </w:pPr>
      <w:r>
        <w:rPr>
          <w:rStyle w:val="9"/>
          <w:rFonts w:hint="eastAsia" w:ascii="仿宋" w:hAnsi="仿宋" w:eastAsia="仿宋" w:cs="仿宋"/>
          <w:b/>
          <w:sz w:val="32"/>
          <w:szCs w:val="32"/>
        </w:rPr>
        <w:t>常宁市卫生健康局</w:t>
      </w:r>
      <w:r>
        <w:rPr>
          <w:rStyle w:val="9"/>
          <w:rFonts w:hint="eastAsia" w:ascii="仿宋" w:hAnsi="仿宋" w:eastAsia="仿宋" w:cs="仿宋"/>
          <w:b/>
          <w:sz w:val="32"/>
          <w:szCs w:val="32"/>
          <w:lang w:eastAsia="zh-CN"/>
        </w:rPr>
        <w:t>中央转移支付</w:t>
      </w:r>
      <w:r>
        <w:rPr>
          <w:rStyle w:val="9"/>
          <w:rFonts w:hint="eastAsia" w:ascii="仿宋" w:hAnsi="仿宋" w:eastAsia="仿宋" w:cs="仿宋"/>
          <w:b/>
          <w:sz w:val="32"/>
          <w:szCs w:val="32"/>
        </w:rPr>
        <w:t>202</w:t>
      </w:r>
      <w:r>
        <w:rPr>
          <w:rStyle w:val="9"/>
          <w:rFonts w:hint="eastAsia" w:ascii="仿宋" w:hAnsi="仿宋" w:eastAsia="仿宋" w:cs="仿宋"/>
          <w:b/>
          <w:sz w:val="32"/>
          <w:szCs w:val="32"/>
          <w:lang w:val="en-US" w:eastAsia="zh-CN"/>
        </w:rPr>
        <w:t>2</w:t>
      </w:r>
      <w:r>
        <w:rPr>
          <w:rStyle w:val="9"/>
          <w:rFonts w:hint="eastAsia" w:ascii="仿宋" w:hAnsi="仿宋" w:eastAsia="仿宋" w:cs="仿宋"/>
          <w:b/>
          <w:sz w:val="32"/>
          <w:szCs w:val="32"/>
        </w:rPr>
        <w:t>年</w:t>
      </w:r>
      <w:r>
        <w:rPr>
          <w:rStyle w:val="9"/>
          <w:rFonts w:hint="eastAsia" w:ascii="仿宋" w:hAnsi="仿宋" w:eastAsia="仿宋" w:cs="仿宋"/>
          <w:b/>
          <w:sz w:val="32"/>
          <w:szCs w:val="32"/>
          <w:lang w:eastAsia="zh-CN"/>
        </w:rPr>
        <w:t>度</w:t>
      </w:r>
      <w:r>
        <w:rPr>
          <w:rStyle w:val="9"/>
          <w:rFonts w:hint="eastAsia" w:ascii="仿宋" w:hAnsi="仿宋" w:eastAsia="仿宋" w:cs="仿宋"/>
          <w:b/>
          <w:sz w:val="32"/>
          <w:szCs w:val="32"/>
        </w:rPr>
        <w:t xml:space="preserve">                </w:t>
      </w:r>
    </w:p>
    <w:p>
      <w:pPr>
        <w:spacing w:line="600" w:lineRule="exact"/>
        <w:jc w:val="center"/>
        <w:rPr>
          <w:rStyle w:val="9"/>
          <w:rFonts w:hint="eastAsia" w:ascii="仿宋" w:hAnsi="仿宋" w:eastAsia="仿宋" w:cs="仿宋"/>
          <w:b/>
          <w:sz w:val="32"/>
          <w:szCs w:val="32"/>
        </w:rPr>
      </w:pPr>
      <w:r>
        <w:rPr>
          <w:rStyle w:val="9"/>
          <w:rFonts w:hint="eastAsia" w:ascii="仿宋" w:hAnsi="仿宋" w:eastAsia="仿宋" w:cs="仿宋"/>
          <w:b/>
          <w:sz w:val="32"/>
          <w:szCs w:val="32"/>
        </w:rPr>
        <w:t xml:space="preserve"> 绩效自评报告</w:t>
      </w:r>
    </w:p>
    <w:p>
      <w:pPr>
        <w:spacing w:line="60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按照《预算法》和《中共中央国务院关于全面实施预算绩效管理的意见》等各级相关财经法律法规规定，强化各部门单位的预算绩效主体责任和绩效意识，提高专项资金使用效益，根据上级文件精神和要求，现将我局</w:t>
      </w:r>
      <w:r>
        <w:rPr>
          <w:rFonts w:hint="eastAsia" w:ascii="仿宋" w:hAnsi="仿宋" w:eastAsia="仿宋" w:cs="仿宋"/>
          <w:bCs/>
          <w:sz w:val="32"/>
          <w:szCs w:val="32"/>
          <w:lang w:val="en-US" w:eastAsia="zh-CN"/>
        </w:rPr>
        <w:t>2022</w:t>
      </w:r>
      <w:r>
        <w:rPr>
          <w:rFonts w:hint="eastAsia" w:ascii="仿宋" w:hAnsi="仿宋" w:eastAsia="仿宋" w:cs="仿宋"/>
          <w:bCs/>
          <w:sz w:val="32"/>
          <w:szCs w:val="32"/>
        </w:rPr>
        <w:t>年卫生健康项目资金支出绩效自评工作报告如下：</w:t>
      </w:r>
    </w:p>
    <w:p>
      <w:pPr>
        <w:spacing w:line="600" w:lineRule="exact"/>
        <w:ind w:firstLine="630" w:firstLineChars="196"/>
        <w:rPr>
          <w:rStyle w:val="9"/>
          <w:rFonts w:hint="eastAsia" w:ascii="仿宋" w:hAnsi="仿宋" w:eastAsia="仿宋" w:cs="仿宋"/>
          <w:b/>
          <w:sz w:val="32"/>
          <w:szCs w:val="32"/>
          <w:lang w:val="en-US" w:eastAsia="zh-CN"/>
        </w:rPr>
      </w:pPr>
      <w:r>
        <w:rPr>
          <w:rStyle w:val="9"/>
          <w:rFonts w:hint="eastAsia" w:ascii="仿宋" w:hAnsi="仿宋" w:eastAsia="仿宋" w:cs="仿宋"/>
          <w:b/>
          <w:sz w:val="32"/>
          <w:szCs w:val="32"/>
        </w:rPr>
        <w:t>一、</w:t>
      </w:r>
      <w:r>
        <w:rPr>
          <w:rStyle w:val="9"/>
          <w:rFonts w:hint="eastAsia" w:ascii="仿宋" w:hAnsi="仿宋" w:eastAsia="仿宋" w:cs="仿宋"/>
          <w:b/>
          <w:sz w:val="32"/>
          <w:szCs w:val="32"/>
          <w:lang w:eastAsia="zh-CN"/>
        </w:rPr>
        <w:t>绩效目标分解下达情况</w:t>
      </w:r>
    </w:p>
    <w:p>
      <w:pPr>
        <w:spacing w:line="600" w:lineRule="exact"/>
        <w:ind w:firstLine="627" w:firstLineChars="196"/>
        <w:rPr>
          <w:rStyle w:val="9"/>
          <w:rFonts w:hint="eastAsia" w:ascii="仿宋" w:hAnsi="仿宋" w:eastAsia="仿宋" w:cs="仿宋"/>
          <w:sz w:val="32"/>
          <w:szCs w:val="32"/>
          <w:lang w:eastAsia="zh-CN"/>
        </w:rPr>
      </w:pPr>
      <w:r>
        <w:rPr>
          <w:rStyle w:val="9"/>
          <w:rFonts w:hint="eastAsia" w:ascii="仿宋" w:hAnsi="仿宋" w:eastAsia="仿宋" w:cs="仿宋"/>
          <w:sz w:val="32"/>
          <w:szCs w:val="32"/>
        </w:rPr>
        <w:t>按照省卫健委现场评价专项资金涵盖范围，202</w:t>
      </w:r>
      <w:r>
        <w:rPr>
          <w:rStyle w:val="9"/>
          <w:rFonts w:hint="eastAsia" w:ascii="仿宋" w:hAnsi="仿宋" w:eastAsia="仿宋" w:cs="仿宋"/>
          <w:sz w:val="32"/>
          <w:szCs w:val="32"/>
          <w:lang w:val="en-US" w:eastAsia="zh-CN"/>
        </w:rPr>
        <w:t>2</w:t>
      </w:r>
      <w:r>
        <w:rPr>
          <w:rStyle w:val="9"/>
          <w:rFonts w:hint="eastAsia" w:ascii="仿宋" w:hAnsi="仿宋" w:eastAsia="仿宋" w:cs="仿宋"/>
          <w:sz w:val="32"/>
          <w:szCs w:val="32"/>
        </w:rPr>
        <w:t>年，收到</w:t>
      </w:r>
      <w:r>
        <w:rPr>
          <w:rStyle w:val="9"/>
          <w:rFonts w:hint="eastAsia" w:ascii="仿宋" w:hAnsi="仿宋" w:eastAsia="仿宋" w:cs="仿宋"/>
          <w:sz w:val="32"/>
          <w:szCs w:val="32"/>
          <w:lang w:val="en-US" w:eastAsia="zh-CN"/>
        </w:rPr>
        <w:t>中央</w:t>
      </w:r>
      <w:r>
        <w:rPr>
          <w:rStyle w:val="9"/>
          <w:rFonts w:hint="eastAsia" w:ascii="仿宋" w:hAnsi="仿宋" w:eastAsia="仿宋" w:cs="仿宋"/>
          <w:sz w:val="32"/>
          <w:szCs w:val="32"/>
        </w:rPr>
        <w:t>财政</w:t>
      </w:r>
      <w:r>
        <w:rPr>
          <w:rStyle w:val="9"/>
          <w:rFonts w:hint="eastAsia" w:ascii="仿宋" w:hAnsi="仿宋" w:eastAsia="仿宋" w:cs="仿宋"/>
          <w:sz w:val="32"/>
          <w:szCs w:val="32"/>
          <w:lang w:eastAsia="zh-CN"/>
        </w:rPr>
        <w:t>安排拨付</w:t>
      </w:r>
      <w:r>
        <w:rPr>
          <w:rStyle w:val="9"/>
          <w:rFonts w:hint="eastAsia" w:ascii="仿宋" w:hAnsi="仿宋" w:eastAsia="仿宋" w:cs="仿宋"/>
          <w:sz w:val="32"/>
          <w:szCs w:val="32"/>
        </w:rPr>
        <w:t>我局卫生健康专项资金</w:t>
      </w:r>
      <w:r>
        <w:rPr>
          <w:rStyle w:val="9"/>
          <w:rFonts w:hint="eastAsia" w:ascii="仿宋" w:hAnsi="仿宋" w:eastAsia="仿宋" w:cs="仿宋"/>
          <w:sz w:val="32"/>
          <w:szCs w:val="32"/>
          <w:lang w:val="en-US" w:eastAsia="zh-CN"/>
        </w:rPr>
        <w:t>6582.83</w:t>
      </w:r>
      <w:r>
        <w:rPr>
          <w:rStyle w:val="9"/>
          <w:rFonts w:hint="eastAsia" w:ascii="仿宋" w:hAnsi="仿宋" w:eastAsia="仿宋" w:cs="仿宋"/>
          <w:sz w:val="32"/>
          <w:szCs w:val="32"/>
        </w:rPr>
        <w:t>万元。</w:t>
      </w:r>
      <w:r>
        <w:rPr>
          <w:rStyle w:val="9"/>
          <w:rFonts w:hint="eastAsia" w:ascii="仿宋" w:hAnsi="仿宋" w:eastAsia="仿宋" w:cs="仿宋"/>
          <w:sz w:val="32"/>
          <w:szCs w:val="32"/>
          <w:lang w:eastAsia="zh-CN"/>
        </w:rPr>
        <w:t>资金情况如下：</w:t>
      </w:r>
    </w:p>
    <w:p>
      <w:pPr>
        <w:numPr>
          <w:ilvl w:val="0"/>
          <w:numId w:val="1"/>
        </w:numPr>
        <w:spacing w:line="600" w:lineRule="exact"/>
        <w:ind w:firstLine="627" w:firstLineChars="196"/>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基本公共卫生服务中央补助3982.5万元，省级配套1859.8万元，本级配套799.58万元，合计公共卫生补助6641.88万元。此专项资金总体绩效目标要求为：(1)免费向城乡居民提供基本公共卫生服务。(2)开展对重点疾病及危害因素监测，有效控制疾病流行，为制定相关政策提供科学依据。保持重点地方病防治措施全面落实。开展职业病监测，最大限度地保护放射工作人员、患者和公众的健康权益。同时推进妇幼卫生、健康素养促进、医养结合和老年健康服务、卫生应急、计划生育等方面工作。</w:t>
      </w:r>
    </w:p>
    <w:p>
      <w:pPr>
        <w:numPr>
          <w:ilvl w:val="0"/>
          <w:numId w:val="1"/>
        </w:numPr>
        <w:spacing w:line="600" w:lineRule="exact"/>
        <w:ind w:firstLine="627" w:firstLineChars="196"/>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基层医疗卫生机构实施基本药物制度中央补助资金为1220.4万元。此专项资金总体绩效评价目标为：（1）保证所有政府办基层医疗卫生机构实施国家基本药物制度，推进综合改革顺利进行；（2）对实施基本药物制度的村卫生室给予补助，支持国家基本药物制度在村卫生室顺利实施。　　</w:t>
      </w:r>
    </w:p>
    <w:p>
      <w:pPr>
        <w:numPr>
          <w:ilvl w:val="0"/>
          <w:numId w:val="1"/>
        </w:numPr>
        <w:spacing w:line="600" w:lineRule="exact"/>
        <w:ind w:firstLine="627" w:firstLineChars="196"/>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公立医院改革中央补助255万元，省级配套149万元 ，本级配套505万元，合计公立医院改革补助资金909万元。此专项资金总体绩效评价目标为：深化公立医院改革。</w:t>
      </w:r>
    </w:p>
    <w:p>
      <w:pPr>
        <w:numPr>
          <w:ilvl w:val="0"/>
          <w:numId w:val="1"/>
        </w:numPr>
        <w:spacing w:line="600" w:lineRule="exact"/>
        <w:ind w:firstLine="627" w:firstLineChars="196"/>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中医药事业传承与发展项目中央补助资金203万元。此专项资金总体绩效评价目标为：</w:t>
      </w:r>
      <w:r>
        <w:rPr>
          <w:rFonts w:hint="eastAsia" w:ascii="仿宋" w:hAnsi="仿宋" w:eastAsia="仿宋" w:cs="仿宋"/>
          <w:sz w:val="32"/>
          <w:szCs w:val="32"/>
        </w:rPr>
        <w:t>通过培训项目的实施,对常宁市中医药人员培训推广中医药适宜技术，采取理论与临床实操相结合方式，全面普及基层常见中医诊疗优势病种和适宜技术。使基层卫生技术人员掌握基层常见中医诊疗优势病种的和适宜技术，提高基层卫生技术人员的中医药服务能力和水平，充分发挥中医药在基层维护百姓群众健康、建设社会主义新农村中的优势和作用。</w:t>
      </w:r>
    </w:p>
    <w:p>
      <w:pPr>
        <w:numPr>
          <w:ilvl w:val="0"/>
          <w:numId w:val="1"/>
        </w:numPr>
        <w:spacing w:line="600" w:lineRule="exact"/>
        <w:ind w:firstLine="627" w:firstLineChars="196"/>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助理全科医生培训中央专项资金104.5万元。此专项资金总体绩效评价目标为：用于加大卫生健康人才培养培训力度。　　　</w:t>
      </w:r>
    </w:p>
    <w:p>
      <w:pPr>
        <w:numPr>
          <w:ilvl w:val="0"/>
          <w:numId w:val="1"/>
        </w:numPr>
        <w:spacing w:line="600" w:lineRule="exact"/>
        <w:ind w:firstLine="627" w:firstLineChars="196"/>
        <w:rPr>
          <w:rStyle w:val="9"/>
          <w:rFonts w:hint="eastAsia" w:ascii="仿宋" w:hAnsi="仿宋" w:eastAsia="仿宋" w:cs="仿宋"/>
          <w:b/>
          <w:sz w:val="32"/>
          <w:szCs w:val="32"/>
        </w:rPr>
      </w:pPr>
      <w:r>
        <w:rPr>
          <w:rStyle w:val="9"/>
          <w:rFonts w:hint="eastAsia" w:ascii="仿宋" w:hAnsi="仿宋" w:eastAsia="仿宋" w:cs="仿宋"/>
          <w:sz w:val="32"/>
          <w:szCs w:val="32"/>
          <w:lang w:val="en-US" w:eastAsia="zh-CN"/>
        </w:rPr>
        <w:t>尘肺病康复站建设中央补助110万元。此专项资金总体绩效评价目标为：为了减轻尘肺病病患者的就医压力。</w:t>
      </w:r>
    </w:p>
    <w:p>
      <w:pPr>
        <w:numPr>
          <w:ilvl w:val="0"/>
          <w:numId w:val="1"/>
        </w:numPr>
        <w:spacing w:line="600" w:lineRule="exact"/>
        <w:ind w:firstLine="627" w:firstLineChars="196"/>
        <w:rPr>
          <w:rStyle w:val="9"/>
          <w:rFonts w:hint="eastAsia" w:ascii="仿宋" w:hAnsi="仿宋" w:eastAsia="仿宋" w:cs="仿宋"/>
          <w:b/>
          <w:sz w:val="32"/>
          <w:szCs w:val="32"/>
        </w:rPr>
      </w:pPr>
      <w:r>
        <w:rPr>
          <w:rStyle w:val="9"/>
          <w:rFonts w:hint="eastAsia" w:ascii="仿宋" w:hAnsi="仿宋" w:eastAsia="仿宋" w:cs="仿宋"/>
          <w:sz w:val="32"/>
          <w:szCs w:val="32"/>
          <w:lang w:val="en-US" w:eastAsia="zh-CN"/>
        </w:rPr>
        <w:t>重大传染病防控中央补助204.29万元。此专项资金总体绩效评价目标为：（1）开展对重点疾病及危害因素监测，有效控制疾病流行，为制定相关政策提供科学依据。保持重点地方病防治措施全面落实。开展职业病监测，最大限度地保护放射工作人员、患者和公众的健康权益 ，继续为0-6岁适龄儿童常规接种,（2）减少艾滋病新发感染，降低艾滋病病死率，全国艾滋病疫情继续控制在低流行水平，进一步减少结核感染、患病和死亡，切实降低结核疾病负担，提高人民群众健康水平，（3）开展重大慢性病早期筛查干预项目，落实慢性病及其相关危险因素监测。加强严重精神障碍患者筛查、登记报告和随访服务。</w:t>
      </w:r>
    </w:p>
    <w:p>
      <w:pPr>
        <w:numPr>
          <w:ilvl w:val="0"/>
          <w:numId w:val="1"/>
        </w:numPr>
        <w:spacing w:line="600" w:lineRule="exact"/>
        <w:ind w:firstLine="627" w:firstLineChars="196"/>
        <w:rPr>
          <w:rStyle w:val="9"/>
          <w:rFonts w:hint="eastAsia" w:ascii="仿宋" w:hAnsi="仿宋" w:eastAsia="仿宋" w:cs="仿宋"/>
          <w:b/>
          <w:sz w:val="32"/>
          <w:szCs w:val="32"/>
        </w:rPr>
      </w:pPr>
      <w:r>
        <w:rPr>
          <w:rStyle w:val="9"/>
          <w:rFonts w:hint="eastAsia" w:ascii="仿宋" w:hAnsi="仿宋" w:eastAsia="仿宋" w:cs="仿宋"/>
          <w:sz w:val="32"/>
          <w:szCs w:val="32"/>
          <w:lang w:val="en-US" w:eastAsia="zh-CN"/>
        </w:rPr>
        <w:t>计划生育利益导向中央补助资金759.96万元，省级配套302.86万元，本级配套428.34万元，合计1491.16万元。此专项资金总体绩效评价目标为：（1）实施农村部分计划生育家庭奖励扶助制度，缓解农村独生子女和双女家庭面临的困难和问题，帮助计划生育家庭发展生产，（2）实施计划生育家庭特别扶助制度，缓解扶助对象在生产、生活、医疗和养老等方面的困难，提升家庭发展能力。</w:t>
      </w:r>
    </w:p>
    <w:p>
      <w:pPr>
        <w:numPr>
          <w:ilvl w:val="0"/>
          <w:numId w:val="2"/>
        </w:numPr>
        <w:spacing w:line="600" w:lineRule="exact"/>
        <w:ind w:left="630" w:leftChars="0" w:firstLine="0" w:firstLineChars="0"/>
        <w:rPr>
          <w:rStyle w:val="9"/>
          <w:rFonts w:hint="eastAsia" w:ascii="仿宋" w:hAnsi="仿宋" w:eastAsia="仿宋" w:cs="仿宋"/>
          <w:b/>
          <w:bCs/>
          <w:sz w:val="32"/>
          <w:szCs w:val="32"/>
          <w:lang w:val="en-US" w:eastAsia="zh-CN"/>
        </w:rPr>
      </w:pPr>
      <w:r>
        <w:rPr>
          <w:rStyle w:val="9"/>
          <w:rFonts w:hint="eastAsia" w:ascii="仿宋" w:hAnsi="仿宋" w:eastAsia="仿宋" w:cs="仿宋"/>
          <w:b/>
          <w:bCs/>
          <w:sz w:val="32"/>
          <w:szCs w:val="32"/>
          <w:lang w:val="en-US" w:eastAsia="zh-CN"/>
        </w:rPr>
        <w:t>绩效目标完成情况分析</w:t>
      </w:r>
    </w:p>
    <w:p>
      <w:pPr>
        <w:numPr>
          <w:ilvl w:val="0"/>
          <w:numId w:val="3"/>
        </w:numPr>
        <w:spacing w:line="600" w:lineRule="exact"/>
        <w:ind w:left="640" w:leftChars="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资金投入情况分析</w:t>
      </w:r>
    </w:p>
    <w:p>
      <w:pPr>
        <w:numPr>
          <w:ilvl w:val="0"/>
          <w:numId w:val="0"/>
        </w:numPr>
        <w:spacing w:line="600" w:lineRule="exact"/>
        <w:ind w:firstLine="960" w:firstLineChars="3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1、基本公共卫生服务中央补助3982.5万元，省级配套1859.8万元，本级配套799.58万元，合计公共卫生补助6641.88万元。此专项资金在2022年12月31日前全部拨付至市妇幼保健院、市疾控中心及各基层医疗卫生机构用于基本公共卫生服务工作的开展。</w:t>
      </w:r>
    </w:p>
    <w:p>
      <w:pPr>
        <w:numPr>
          <w:ilvl w:val="0"/>
          <w:numId w:val="0"/>
        </w:numPr>
        <w:spacing w:line="600" w:lineRule="exact"/>
        <w:ind w:firstLine="640" w:firstLineChars="2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2、基层医疗卫生机构实施基本药物制度中央补助资金为1220.4万元。此专项资金在2022年12月31日前全部拨付至各基层医疗卫生机构用于基本药物制度的实施。</w:t>
      </w:r>
    </w:p>
    <w:p>
      <w:pPr>
        <w:numPr>
          <w:ilvl w:val="0"/>
          <w:numId w:val="0"/>
        </w:numPr>
        <w:spacing w:line="600" w:lineRule="exact"/>
        <w:ind w:firstLine="640" w:firstLineChars="2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3、中医药事业传承与发展项目中央补助资金203万元。此专项资金在2022年12月31日前全部拨付至常宁市中医院用于中医药事业费传承发展。</w:t>
      </w:r>
    </w:p>
    <w:p>
      <w:pPr>
        <w:numPr>
          <w:ilvl w:val="0"/>
          <w:numId w:val="0"/>
        </w:numPr>
        <w:spacing w:line="600" w:lineRule="exact"/>
        <w:ind w:firstLine="640" w:firstLineChars="2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5、公立医院综合改革中央补助255万元，省级配套149万元 ，本级配套505万元，合计公立医院改革补助资金909万元。此专项资金在2022年12月31日前全部拨付至市直各公立医院，其中市人民医院491.5万元、市中医院133.5万元、市妇幼保健院87万元，市中心医院197万元用于公立医院改革的实施。</w:t>
      </w:r>
    </w:p>
    <w:p>
      <w:pPr>
        <w:numPr>
          <w:ilvl w:val="0"/>
          <w:numId w:val="0"/>
        </w:numPr>
        <w:spacing w:line="600" w:lineRule="exact"/>
        <w:ind w:firstLine="640" w:firstLineChars="2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6、助理全科医生培训中央专项资金104.5万元。此专项资金在2022年12月31日前已经全拨付到位，其中市人民医院84万元、是中医院20.5万元，用于医疗人才队伍建设。</w:t>
      </w:r>
    </w:p>
    <w:p>
      <w:pPr>
        <w:numPr>
          <w:ilvl w:val="0"/>
          <w:numId w:val="0"/>
        </w:numPr>
        <w:spacing w:line="600" w:lineRule="exact"/>
        <w:ind w:firstLine="640" w:firstLineChars="200"/>
        <w:rPr>
          <w:rStyle w:val="9"/>
          <w:rFonts w:hint="eastAsia" w:ascii="仿宋" w:hAnsi="仿宋" w:eastAsia="仿宋" w:cs="仿宋"/>
          <w:b/>
          <w:sz w:val="32"/>
          <w:szCs w:val="32"/>
          <w:lang w:val="en-US"/>
        </w:rPr>
      </w:pPr>
      <w:r>
        <w:rPr>
          <w:rStyle w:val="9"/>
          <w:rFonts w:hint="eastAsia" w:ascii="仿宋" w:hAnsi="仿宋" w:eastAsia="仿宋" w:cs="仿宋"/>
          <w:sz w:val="32"/>
          <w:szCs w:val="32"/>
          <w:lang w:val="en-US" w:eastAsia="zh-CN"/>
        </w:rPr>
        <w:t>7、尘肺病康复站建设能力提升中央补助110万元。此专项资金在2022年12月31日前已经全拨付到位，其中市大堡乡卫生院55万元，市三角塘镇卫生院55万元，用于尘肺病康复站的建设。</w:t>
      </w:r>
    </w:p>
    <w:p>
      <w:pPr>
        <w:numPr>
          <w:ilvl w:val="0"/>
          <w:numId w:val="0"/>
        </w:numPr>
        <w:spacing w:line="600" w:lineRule="exact"/>
        <w:ind w:firstLine="640" w:firstLineChars="200"/>
        <w:rPr>
          <w:rStyle w:val="9"/>
          <w:rFonts w:hint="eastAsia" w:ascii="仿宋" w:hAnsi="仿宋" w:eastAsia="仿宋" w:cs="仿宋"/>
          <w:b/>
          <w:sz w:val="32"/>
          <w:szCs w:val="32"/>
        </w:rPr>
      </w:pPr>
      <w:r>
        <w:rPr>
          <w:rStyle w:val="9"/>
          <w:rFonts w:hint="eastAsia" w:ascii="仿宋" w:hAnsi="仿宋" w:eastAsia="仿宋" w:cs="仿宋"/>
          <w:sz w:val="32"/>
          <w:szCs w:val="32"/>
          <w:lang w:val="en-US" w:eastAsia="zh-CN"/>
        </w:rPr>
        <w:t>8、重大传染病防控中央补助204.9万元。此专项资金在2022年12月31日前已经全拨付到位，其中市疾控中心165.13万元、市妇幼保健院31.16万元，用于免疫规划、艾滋病防治、结核病防治、精神卫生和慢性病防治。</w:t>
      </w:r>
    </w:p>
    <w:p>
      <w:pPr>
        <w:numPr>
          <w:ilvl w:val="0"/>
          <w:numId w:val="0"/>
        </w:numPr>
        <w:spacing w:line="600" w:lineRule="exact"/>
        <w:ind w:firstLine="640" w:firstLineChars="2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9、计划生育利益导向中央补助资金759.96万元，省级配套302.86万元，本级配套428.34万元。此专项资金在2022年12月31日前已经全部发放到位，用于计划生育利益导向补助资金发放。</w:t>
      </w:r>
    </w:p>
    <w:p>
      <w:pPr>
        <w:numPr>
          <w:ilvl w:val="0"/>
          <w:numId w:val="0"/>
        </w:numPr>
        <w:spacing w:line="600" w:lineRule="exact"/>
        <w:ind w:firstLine="640" w:firstLineChars="200"/>
        <w:rPr>
          <w:rStyle w:val="9"/>
          <w:rFonts w:hint="eastAsia" w:ascii="仿宋" w:hAnsi="仿宋" w:eastAsia="仿宋" w:cs="仿宋"/>
          <w:sz w:val="32"/>
          <w:szCs w:val="32"/>
          <w:lang w:val="en-US" w:eastAsia="zh-CN"/>
        </w:rPr>
      </w:pPr>
      <w:r>
        <w:rPr>
          <w:rStyle w:val="9"/>
          <w:rFonts w:hint="eastAsia" w:ascii="仿宋" w:hAnsi="仿宋" w:eastAsia="仿宋" w:cs="仿宋"/>
          <w:sz w:val="32"/>
          <w:szCs w:val="32"/>
          <w:lang w:val="en-US" w:eastAsia="zh-CN"/>
        </w:rPr>
        <w:t>（二）总体绩效目标完成情况分析。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Style w:val="9"/>
          <w:rFonts w:hint="eastAsia" w:ascii="仿宋" w:hAnsi="仿宋" w:eastAsia="仿宋" w:cs="仿宋"/>
          <w:sz w:val="32"/>
          <w:szCs w:val="32"/>
          <w:lang w:val="en-US" w:eastAsia="zh-CN"/>
        </w:rPr>
        <w:t>基本公共卫生</w:t>
      </w:r>
      <w:r>
        <w:rPr>
          <w:rFonts w:hint="eastAsia" w:ascii="仿宋" w:hAnsi="仿宋" w:eastAsia="仿宋" w:cs="仿宋"/>
          <w:sz w:val="32"/>
          <w:szCs w:val="32"/>
        </w:rPr>
        <w:t>预防接种工作落实到位</w:t>
      </w:r>
      <w:r>
        <w:rPr>
          <w:rFonts w:hint="eastAsia" w:ascii="仿宋" w:hAnsi="仿宋" w:eastAsia="仿宋" w:cs="仿宋"/>
          <w:sz w:val="32"/>
          <w:szCs w:val="32"/>
          <w:lang w:eastAsia="zh-CN"/>
        </w:rPr>
        <w:t>，</w:t>
      </w:r>
      <w:r>
        <w:rPr>
          <w:rFonts w:hint="eastAsia" w:ascii="仿宋" w:hAnsi="仿宋" w:eastAsia="仿宋" w:cs="仿宋"/>
          <w:sz w:val="32"/>
          <w:szCs w:val="32"/>
        </w:rPr>
        <w:t>健康教育与健康素养促进行动逐步规范</w:t>
      </w:r>
      <w:r>
        <w:rPr>
          <w:rFonts w:hint="eastAsia" w:ascii="仿宋" w:hAnsi="仿宋" w:eastAsia="仿宋" w:cs="仿宋"/>
          <w:sz w:val="32"/>
          <w:szCs w:val="32"/>
          <w:lang w:eastAsia="zh-CN"/>
        </w:rPr>
        <w:t>；</w:t>
      </w:r>
      <w:r>
        <w:rPr>
          <w:rFonts w:hint="eastAsia" w:ascii="仿宋" w:hAnsi="仿宋" w:eastAsia="仿宋" w:cs="仿宋"/>
          <w:sz w:val="32"/>
          <w:szCs w:val="32"/>
        </w:rPr>
        <w:t>传染病防治、卫生应急工作进一步提高</w:t>
      </w:r>
      <w:r>
        <w:rPr>
          <w:rFonts w:hint="eastAsia" w:ascii="仿宋" w:hAnsi="仿宋" w:eastAsia="仿宋" w:cs="仿宋"/>
          <w:sz w:val="32"/>
          <w:szCs w:val="32"/>
          <w:lang w:eastAsia="zh-CN"/>
        </w:rPr>
        <w:t>；</w:t>
      </w:r>
      <w:r>
        <w:rPr>
          <w:rFonts w:hint="eastAsia" w:ascii="仿宋" w:hAnsi="仿宋" w:eastAsia="仿宋" w:cs="仿宋"/>
          <w:sz w:val="32"/>
          <w:szCs w:val="32"/>
        </w:rPr>
        <w:t>肺结核患者健康管理规范开展</w:t>
      </w:r>
      <w:r>
        <w:rPr>
          <w:rFonts w:hint="eastAsia" w:ascii="仿宋" w:hAnsi="仿宋" w:eastAsia="仿宋" w:cs="仿宋"/>
          <w:sz w:val="32"/>
          <w:szCs w:val="32"/>
          <w:lang w:eastAsia="zh-CN"/>
        </w:rPr>
        <w:t>；</w:t>
      </w:r>
      <w:r>
        <w:rPr>
          <w:rFonts w:hint="eastAsia" w:ascii="仿宋" w:hAnsi="仿宋" w:eastAsia="仿宋" w:cs="仿宋"/>
          <w:sz w:val="32"/>
          <w:szCs w:val="32"/>
        </w:rPr>
        <w:t>居民健康档案质量逐步提高</w:t>
      </w:r>
      <w:r>
        <w:rPr>
          <w:rFonts w:hint="eastAsia" w:ascii="仿宋" w:hAnsi="仿宋" w:eastAsia="仿宋" w:cs="仿宋"/>
          <w:sz w:val="32"/>
          <w:szCs w:val="32"/>
          <w:lang w:eastAsia="zh-CN"/>
        </w:rPr>
        <w:t>；</w:t>
      </w:r>
      <w:r>
        <w:rPr>
          <w:rFonts w:hint="eastAsia" w:ascii="仿宋" w:hAnsi="仿宋" w:eastAsia="仿宋" w:cs="仿宋"/>
          <w:sz w:val="32"/>
          <w:szCs w:val="32"/>
        </w:rPr>
        <w:t>老年人健康管理工作有序开展</w:t>
      </w:r>
      <w:r>
        <w:rPr>
          <w:rFonts w:hint="eastAsia" w:ascii="仿宋" w:hAnsi="仿宋" w:eastAsia="仿宋" w:cs="仿宋"/>
          <w:sz w:val="32"/>
          <w:szCs w:val="32"/>
          <w:lang w:eastAsia="zh-CN"/>
        </w:rPr>
        <w:t>；</w:t>
      </w:r>
      <w:r>
        <w:rPr>
          <w:rFonts w:hint="eastAsia" w:ascii="仿宋" w:hAnsi="仿宋" w:eastAsia="仿宋" w:cs="仿宋"/>
          <w:sz w:val="32"/>
          <w:szCs w:val="32"/>
        </w:rPr>
        <w:t>慢性病管理稳步推进</w:t>
      </w:r>
      <w:r>
        <w:rPr>
          <w:rFonts w:hint="eastAsia" w:ascii="仿宋" w:hAnsi="仿宋" w:eastAsia="仿宋" w:cs="仿宋"/>
          <w:sz w:val="32"/>
          <w:szCs w:val="32"/>
          <w:lang w:eastAsia="zh-CN"/>
        </w:rPr>
        <w:t>；</w:t>
      </w:r>
      <w:r>
        <w:rPr>
          <w:rFonts w:hint="eastAsia" w:ascii="仿宋" w:hAnsi="仿宋" w:eastAsia="仿宋" w:cs="仿宋"/>
          <w:sz w:val="32"/>
          <w:szCs w:val="32"/>
        </w:rPr>
        <w:t>严重精神障碍患者管理全面达标</w:t>
      </w:r>
      <w:r>
        <w:rPr>
          <w:rFonts w:hint="eastAsia" w:ascii="仿宋" w:hAnsi="仿宋" w:eastAsia="仿宋" w:cs="仿宋"/>
          <w:sz w:val="32"/>
          <w:szCs w:val="32"/>
          <w:lang w:eastAsia="zh-CN"/>
        </w:rPr>
        <w:t>。</w:t>
      </w:r>
    </w:p>
    <w:p>
      <w:pPr>
        <w:spacing w:line="56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全面实施国家基本药物制度，保障人民群众基本用药安全，减轻群众基本用药费用负担，建立完善的基本药物供应、使用、保障基本药物的安全性和有效性、促进医药卫生事业全面健康协调发展，提高人民群众健康水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开展深化医药卫生体制改革工作以来，积极发挥部门职能，认真贯彻落实湖南省2020年真抓实干督查激励措施与全市“十三五”期间深化医药卫生体制改革实施方案，推进重点改革任务，在公共卫生应急响应体系建设、基本公共卫生、基本药物制度、医联体建设、“互联网+医疗健康”、现代医院管理制度建设、卫生人才引进等方面取得一定成效。</w:t>
      </w:r>
    </w:p>
    <w:p>
      <w:pPr>
        <w:widowControl/>
        <w:numPr>
          <w:ilvl w:val="0"/>
          <w:numId w:val="0"/>
        </w:numPr>
        <w:spacing w:line="600" w:lineRule="exact"/>
        <w:ind w:firstLine="640"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助理全科医生培训</w:t>
      </w:r>
      <w:r>
        <w:rPr>
          <w:rFonts w:hint="eastAsia" w:ascii="仿宋" w:hAnsi="仿宋" w:eastAsia="仿宋" w:cs="仿宋"/>
          <w:sz w:val="32"/>
          <w:szCs w:val="32"/>
        </w:rPr>
        <w:t>专项资金下拨及使用，我院开始培训第一批优秀的中医类别助理全科医生，进入社会服务人民群众，做好了人民健康的“守门人”。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重大公共卫生扩大国家免疫规划、</w:t>
      </w:r>
      <w:r>
        <w:rPr>
          <w:rFonts w:hint="eastAsia" w:ascii="仿宋" w:hAnsi="仿宋" w:eastAsia="仿宋" w:cs="仿宋"/>
          <w:bCs/>
          <w:sz w:val="32"/>
          <w:szCs w:val="32"/>
        </w:rPr>
        <w:t>艾滋病防治</w:t>
      </w:r>
      <w:r>
        <w:rPr>
          <w:rFonts w:hint="eastAsia" w:ascii="仿宋" w:hAnsi="仿宋" w:eastAsia="仿宋" w:cs="仿宋"/>
          <w:bCs/>
          <w:sz w:val="32"/>
          <w:szCs w:val="32"/>
          <w:lang w:eastAsia="zh-CN"/>
        </w:rPr>
        <w:t>、</w:t>
      </w:r>
      <w:r>
        <w:rPr>
          <w:rFonts w:hint="eastAsia" w:ascii="仿宋" w:hAnsi="仿宋" w:eastAsia="仿宋" w:cs="仿宋"/>
          <w:bCs/>
          <w:sz w:val="32"/>
          <w:szCs w:val="32"/>
        </w:rPr>
        <w:t>结核病防治</w:t>
      </w:r>
      <w:r>
        <w:rPr>
          <w:rFonts w:hint="eastAsia" w:ascii="仿宋" w:hAnsi="仿宋" w:eastAsia="仿宋" w:cs="仿宋"/>
          <w:bCs/>
          <w:sz w:val="32"/>
          <w:szCs w:val="32"/>
          <w:lang w:eastAsia="zh-CN"/>
        </w:rPr>
        <w:t>、</w:t>
      </w:r>
      <w:r>
        <w:rPr>
          <w:rFonts w:hint="eastAsia" w:ascii="仿宋" w:hAnsi="仿宋" w:eastAsia="仿宋" w:cs="仿宋"/>
          <w:bCs/>
          <w:sz w:val="32"/>
          <w:szCs w:val="32"/>
        </w:rPr>
        <w:t>精神卫生与慢性非传染性疾病防治</w:t>
      </w:r>
      <w:r>
        <w:rPr>
          <w:rFonts w:hint="eastAsia" w:ascii="仿宋" w:hAnsi="仿宋" w:eastAsia="仿宋" w:cs="仿宋"/>
          <w:bCs/>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年度完成了农村部分计划生育家庭奖励扶助、计划生育家庭特别扶助</w:t>
      </w:r>
      <w:r>
        <w:rPr>
          <w:rFonts w:hint="eastAsia" w:ascii="仿宋" w:hAnsi="仿宋" w:eastAsia="仿宋" w:cs="仿宋"/>
          <w:sz w:val="32"/>
          <w:szCs w:val="32"/>
          <w:lang w:eastAsia="zh-CN"/>
        </w:rPr>
        <w:t>、计划生育手术并发症等</w:t>
      </w:r>
      <w:r>
        <w:rPr>
          <w:rFonts w:hint="eastAsia" w:ascii="仿宋" w:hAnsi="仿宋" w:eastAsia="仿宋" w:cs="仿宋"/>
          <w:sz w:val="32"/>
          <w:szCs w:val="32"/>
        </w:rPr>
        <w:t>项目工作目标，家庭发展能力和社会稳定水平逐步得到提高。</w:t>
      </w:r>
    </w:p>
    <w:p>
      <w:pPr>
        <w:numPr>
          <w:ilvl w:val="0"/>
          <w:numId w:val="3"/>
        </w:numPr>
        <w:ind w:left="64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绩效指标完成情况分析</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一、基本公共卫生</w:t>
      </w:r>
    </w:p>
    <w:p>
      <w:pPr>
        <w:keepNext w:val="0"/>
        <w:keepLines w:val="0"/>
        <w:pageBreakBefore w:val="0"/>
        <w:kinsoku/>
        <w:wordWrap/>
        <w:overflowPunct/>
        <w:topLinePunct w:val="0"/>
        <w:autoSpaceDN/>
        <w:bidi w:val="0"/>
        <w:adjustRightInd w:val="0"/>
        <w:snapToGrid w:val="0"/>
        <w:spacing w:line="560" w:lineRule="exact"/>
        <w:ind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sz w:val="32"/>
          <w:szCs w:val="32"/>
        </w:rPr>
        <w:t>新冠肺炎疫苗接种工作继续推进</w:t>
      </w:r>
      <w:r>
        <w:rPr>
          <w:rFonts w:hint="eastAsia" w:ascii="仿宋" w:hAnsi="仿宋" w:eastAsia="仿宋" w:cs="仿宋"/>
          <w:sz w:val="32"/>
          <w:szCs w:val="32"/>
        </w:rPr>
        <w:t xml:space="preserve"> </w:t>
      </w:r>
    </w:p>
    <w:p>
      <w:pPr>
        <w:keepNext w:val="0"/>
        <w:keepLines w:val="0"/>
        <w:pageBreakBefore w:val="0"/>
        <w:kinsoku/>
        <w:wordWrap/>
        <w:overflowPunct/>
        <w:topLinePunct w:val="0"/>
        <w:autoSpaceDN/>
        <w:bidi w:val="0"/>
        <w:adjustRightInd w:val="0"/>
        <w:snapToGrid w:val="0"/>
        <w:spacing w:line="560" w:lineRule="exact"/>
        <w:ind w:right="0" w:rightChars="0" w:firstLine="640" w:firstLineChars="200"/>
        <w:jc w:val="both"/>
        <w:textAlignment w:val="auto"/>
        <w:rPr>
          <w:rFonts w:hint="eastAsia" w:ascii="仿宋" w:hAnsi="仿宋" w:eastAsia="仿宋" w:cs="仿宋"/>
          <w:b/>
          <w:bCs/>
          <w:sz w:val="32"/>
          <w:szCs w:val="32"/>
        </w:rPr>
      </w:pPr>
      <w:r>
        <w:rPr>
          <w:rFonts w:hint="eastAsia" w:ascii="仿宋" w:hAnsi="仿宋" w:eastAsia="仿宋" w:cs="仿宋"/>
          <w:sz w:val="32"/>
          <w:szCs w:val="32"/>
        </w:rPr>
        <w:t>接种新冠肺炎疫苗是减少重症、降低死亡的重要措施。为了确保新冠肺炎疫苗接种率，我们按照省市相关精神，继续以60岁以上人群为重点，在全市推进新冠肺炎疫苗接种。</w:t>
      </w:r>
      <w:r>
        <w:rPr>
          <w:rFonts w:hint="eastAsia" w:ascii="仿宋" w:hAnsi="仿宋" w:eastAsia="仿宋" w:cs="仿宋"/>
          <w:sz w:val="32"/>
          <w:szCs w:val="32"/>
          <w:lang w:eastAsia="zh-CN"/>
        </w:rPr>
        <w:t>截至12月</w:t>
      </w:r>
      <w:r>
        <w:rPr>
          <w:rFonts w:hint="eastAsia" w:ascii="仿宋" w:hAnsi="仿宋" w:eastAsia="仿宋" w:cs="仿宋"/>
          <w:sz w:val="32"/>
          <w:szCs w:val="32"/>
        </w:rPr>
        <w:t>10日共接种1381617剂，其中第一针540136人，第二针522202人，第三针319279人。60岁以上老年人第一剂接种134400剂，全程免疫还有待进一步加强。</w:t>
      </w:r>
    </w:p>
    <w:p>
      <w:pPr>
        <w:keepNext w:val="0"/>
        <w:keepLines w:val="0"/>
        <w:pageBreakBefore w:val="0"/>
        <w:kinsoku/>
        <w:wordWrap/>
        <w:overflowPunct/>
        <w:topLinePunct w:val="0"/>
        <w:autoSpaceDN/>
        <w:bidi w:val="0"/>
        <w:spacing w:line="560" w:lineRule="exact"/>
        <w:ind w:right="0" w:righ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r>
        <w:rPr>
          <w:rFonts w:hint="eastAsia" w:ascii="仿宋" w:hAnsi="仿宋" w:eastAsia="仿宋" w:cs="仿宋"/>
          <w:b/>
          <w:sz w:val="32"/>
          <w:szCs w:val="32"/>
        </w:rPr>
        <w:t xml:space="preserve">免疫规划日常工作规范开展 </w:t>
      </w:r>
      <w:r>
        <w:rPr>
          <w:rFonts w:hint="eastAsia" w:ascii="仿宋" w:hAnsi="仿宋" w:eastAsia="仿宋" w:cs="仿宋"/>
          <w:sz w:val="32"/>
          <w:szCs w:val="32"/>
        </w:rPr>
        <w:t xml:space="preserve"> </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一是免疫规划疫苗基础免疫报告接种率保持较高水平。免疫规划报表统计，全市免疫规划疫苗基础免疫≧95%。 2022年全市共出生5162人，建卡5162人，建卡率100%，建证5158人，建证率99.92% ；免疫规划疫苗接种率：卡介苗99.35%；脊灰96.58%；百白破97.62%；麻腮风98.37%；乙肝99.64%；白破95.37%；甲肝疫苗97.35%；流脑疫苗接种率98.48；乙脑疫苗接种率98.48%；全程接种率96.28%，首针接种及时率96.24%。二是免疫规划信息化管理工作进一步提高。全市各接种单位都开展了疫苗扫码出入库、扫码接种工作，扫码入库率100%，扫码覆盖率100%，扫码接种率98.91%；产科下载建卡率 91.29%；儿童基本信息完整率92.26%；儿童接种信息完整率100%。三是相关传染病发病率继续下降。一年无白喉、新生儿破伤风病例报告。</w:t>
      </w:r>
      <w:r>
        <w:rPr>
          <w:rFonts w:hint="eastAsia" w:ascii="仿宋" w:hAnsi="仿宋" w:eastAsia="仿宋" w:cs="仿宋"/>
          <w:sz w:val="32"/>
          <w:szCs w:val="32"/>
          <w:lang w:eastAsia="zh-CN"/>
        </w:rPr>
        <w:t>其他相关</w:t>
      </w:r>
      <w:r>
        <w:rPr>
          <w:rFonts w:hint="eastAsia" w:ascii="仿宋" w:hAnsi="仿宋" w:eastAsia="仿宋" w:cs="仿宋"/>
          <w:sz w:val="32"/>
          <w:szCs w:val="32"/>
        </w:rPr>
        <w:t>传染病报告情况如下：AFP病例4例、出疹性监测病例18例、15岁以下乙肝2例、百日咳23例、流行性腮腺炎34例、疑似预防接种反应57例，报告的相关传染病监测工作均达到了上级要求。四是疫苗冷链运转有序进行。为了保障疫苗全程冷链，接种单位疫苗接种正常运转，我们采取了集中与临时配送相结合的方式，今年约配送疫苗90595剂。五是入托入学儿童预防接种查验工作进一步加强。近两年免疫规划疫苗接种有所下降，为了进一步落实疫苗查漏补种工作，卫健局与教育局联合下发了查验工作方案。全市共查验托幼机构177所、小学99所，查验覆盖率100.00%；应查验36428人，实查验35183人，查验率96.58%；持有接种证34829人，建证率 98.99%，补接种证354个；补种5863针次。六是常见的传染病持续下降。近年来，流感、手足口</w:t>
      </w:r>
      <w:r>
        <w:rPr>
          <w:rFonts w:hint="eastAsia" w:ascii="仿宋" w:hAnsi="仿宋" w:eastAsia="仿宋" w:cs="仿宋"/>
          <w:sz w:val="32"/>
          <w:szCs w:val="32"/>
          <w:lang w:eastAsia="zh-CN"/>
        </w:rPr>
        <w:t>病</w:t>
      </w:r>
      <w:r>
        <w:rPr>
          <w:rFonts w:hint="eastAsia" w:ascii="仿宋" w:hAnsi="仿宋" w:eastAsia="仿宋" w:cs="仿宋"/>
          <w:sz w:val="32"/>
          <w:szCs w:val="32"/>
        </w:rPr>
        <w:t>、水痘是幼儿园、学校多发传染病，通过疾控中心的健康科普，接种单位的预约告知，全市的流感、水痘、EV71等非免疫规划疫苗接种，非免疫规划疫苗可预防的传染病继续下降，为我市的人民身体健康作出了应有的贡献。</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健康教育与健康素养促进行动逐步规范</w:t>
      </w:r>
    </w:p>
    <w:p>
      <w:pPr>
        <w:keepNext w:val="0"/>
        <w:keepLines w:val="0"/>
        <w:pageBreakBefore w:val="0"/>
        <w:kinsoku/>
        <w:wordWrap/>
        <w:overflowPunct/>
        <w:topLinePunct w:val="0"/>
        <w:autoSpaceDN/>
        <w:bidi w:val="0"/>
        <w:adjustRightInd w:val="0"/>
        <w:snapToGrid w:val="0"/>
        <w:spacing w:line="560" w:lineRule="exact"/>
        <w:ind w:right="0" w:rightChars="0" w:firstLine="640" w:firstLineChars="200"/>
        <w:jc w:val="both"/>
        <w:textAlignment w:val="auto"/>
        <w:rPr>
          <w:rStyle w:val="17"/>
          <w:rFonts w:hint="eastAsia" w:ascii="仿宋" w:hAnsi="仿宋" w:eastAsia="仿宋" w:cs="仿宋"/>
          <w:b/>
          <w:sz w:val="32"/>
          <w:szCs w:val="32"/>
          <w:shd w:val="clear" w:color="auto" w:fill="FFFFFF"/>
        </w:rPr>
      </w:pPr>
      <w:r>
        <w:rPr>
          <w:rFonts w:hint="eastAsia" w:ascii="仿宋" w:hAnsi="仿宋" w:eastAsia="仿宋" w:cs="仿宋"/>
          <w:sz w:val="32"/>
          <w:szCs w:val="32"/>
        </w:rPr>
        <w:t>各单位健康教育工作整体推进良好，</w:t>
      </w:r>
      <w:r>
        <w:rPr>
          <w:rFonts w:hint="eastAsia" w:ascii="仿宋" w:hAnsi="仿宋" w:eastAsia="仿宋" w:cs="仿宋"/>
          <w:sz w:val="32"/>
          <w:szCs w:val="32"/>
          <w:shd w:val="clear" w:color="auto" w:fill="FFFFFF"/>
        </w:rPr>
        <w:t>其中开展较好的单位有：培元、荫田、泉峰、宜阳、水口山、官岭、新河，这些单位工作开展有序，工作方法得当、思路清晰，资料收集整理规范并已装订成册。</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传染病防治、卫生应急工作进一步提高</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重大传染病防控和报告知识培训力度有较大的提升。大部分单位开展了传染病报告管理和重大传染病防控的业务培训，有签到、有记录、有课件、有影像可查。二是加强了卫生应急管理。各单位均落实了24小时疫情值班制度，成立了重大传染病防治领导小组和应急机动队，</w:t>
      </w:r>
      <w:r>
        <w:rPr>
          <w:rFonts w:hint="eastAsia" w:ascii="仿宋" w:hAnsi="仿宋" w:eastAsia="仿宋" w:cs="仿宋"/>
          <w:sz w:val="32"/>
          <w:szCs w:val="32"/>
          <w:lang w:eastAsia="zh-CN"/>
        </w:rPr>
        <w:t>制定了</w:t>
      </w:r>
      <w:r>
        <w:rPr>
          <w:rFonts w:hint="eastAsia" w:ascii="仿宋" w:hAnsi="仿宋" w:eastAsia="仿宋" w:cs="仿宋"/>
          <w:sz w:val="32"/>
          <w:szCs w:val="32"/>
        </w:rPr>
        <w:t>相关工作预案，各种工作制度和职责能够上墙或装订成册。三是</w:t>
      </w:r>
      <w:r>
        <w:rPr>
          <w:rFonts w:hint="eastAsia" w:ascii="仿宋" w:hAnsi="仿宋" w:eastAsia="仿宋" w:cs="仿宋"/>
          <w:color w:val="auto"/>
          <w:sz w:val="32"/>
          <w:szCs w:val="32"/>
        </w:rPr>
        <w:t>规范开放了发热门诊，其中洋泉、兰江发热门诊设置较规范。四是</w:t>
      </w:r>
      <w:r>
        <w:rPr>
          <w:rFonts w:hint="eastAsia" w:ascii="仿宋" w:hAnsi="仿宋" w:eastAsia="仿宋" w:cs="仿宋"/>
          <w:color w:val="auto"/>
          <w:sz w:val="32"/>
          <w:szCs w:val="32"/>
          <w:lang w:eastAsia="zh-CN"/>
        </w:rPr>
        <w:t>筑牢</w:t>
      </w:r>
      <w:r>
        <w:rPr>
          <w:rFonts w:hint="eastAsia" w:ascii="仿宋" w:hAnsi="仿宋" w:eastAsia="仿宋" w:cs="仿宋"/>
          <w:color w:val="auto"/>
          <w:sz w:val="32"/>
          <w:szCs w:val="32"/>
        </w:rPr>
        <w:t>新冠疫情防控</w:t>
      </w:r>
      <w:r>
        <w:rPr>
          <w:rFonts w:hint="eastAsia" w:ascii="仿宋" w:hAnsi="仿宋" w:eastAsia="仿宋" w:cs="仿宋"/>
          <w:color w:val="auto"/>
          <w:sz w:val="32"/>
          <w:szCs w:val="32"/>
          <w:lang w:eastAsia="zh-CN"/>
        </w:rPr>
        <w:t>防线。</w:t>
      </w:r>
      <w:r>
        <w:rPr>
          <w:rFonts w:hint="eastAsia" w:ascii="仿宋" w:hAnsi="仿宋" w:eastAsia="仿宋" w:cs="仿宋"/>
          <w:color w:val="auto"/>
          <w:sz w:val="32"/>
          <w:szCs w:val="32"/>
        </w:rPr>
        <w:t>各单位安排专人负责新冠疫情防控工作，建立完善疫情防控专项制度，如流调采样、穿脱</w:t>
      </w:r>
      <w:r>
        <w:rPr>
          <w:rFonts w:hint="eastAsia" w:ascii="仿宋" w:hAnsi="仿宋" w:eastAsia="仿宋" w:cs="仿宋"/>
          <w:sz w:val="32"/>
          <w:szCs w:val="32"/>
        </w:rPr>
        <w:t>消毒、排查管控等制度；建立了入境人员、中高风险区返乡人员、密接人员、次密接人员及其他漫入人员管理台账，并根据台账信息开展排查、管控、监测、采样、送检等工作；成立追阳专班，及时准确对目标人员开展采、送样、管控等工作，做到了有</w:t>
      </w:r>
      <w:r>
        <w:rPr>
          <w:rFonts w:hint="eastAsia" w:ascii="仿宋" w:hAnsi="仿宋" w:eastAsia="仿宋" w:cs="仿宋"/>
          <w:sz w:val="32"/>
          <w:szCs w:val="32"/>
          <w:lang w:eastAsia="zh-CN"/>
        </w:rPr>
        <w:t>“</w:t>
      </w:r>
      <w:r>
        <w:rPr>
          <w:rFonts w:hint="eastAsia" w:ascii="仿宋" w:hAnsi="仿宋" w:eastAsia="仿宋" w:cs="仿宋"/>
          <w:sz w:val="32"/>
          <w:szCs w:val="32"/>
        </w:rPr>
        <w:t>阳</w:t>
      </w:r>
      <w:r>
        <w:rPr>
          <w:rFonts w:hint="eastAsia" w:ascii="仿宋" w:hAnsi="仿宋" w:eastAsia="仿宋" w:cs="仿宋"/>
          <w:sz w:val="32"/>
          <w:szCs w:val="32"/>
          <w:lang w:eastAsia="zh-CN"/>
        </w:rPr>
        <w:t>”</w:t>
      </w:r>
      <w:r>
        <w:rPr>
          <w:rFonts w:hint="eastAsia" w:ascii="仿宋" w:hAnsi="仿宋" w:eastAsia="仿宋" w:cs="仿宋"/>
          <w:sz w:val="32"/>
          <w:szCs w:val="32"/>
        </w:rPr>
        <w:t>就追，不论早晚。加强了采样、流调人员业务知识培训，培训真实有效，不断提高工作人员的处置能力。规范设立核酸采样点，对重点人群和返乡人员等开展应检尽检工作，资料登记详细。核酸检测工作开展较好的有新河、洋泉、西岭、荫田、盐湖、柏坊、板桥、官岭、蓬塘、烟洲等所有单位，管控较好的有培元、宜阳、水口山、泉峰、宜潭等。五是加强了疫情报告管理工作。各网络直报单位疫情网络系统运转正常，传染病报告规范。宜阳、盐湖等单位的传染病报告率达100%，其中泉峰、柏坊等单位传染病报告四相符率达100%（即无漏报、无迟报，网卡、纸卡、传染病登记本、门诊或出入院登记四相符）。</w:t>
      </w:r>
      <w:r>
        <w:rPr>
          <w:rFonts w:hint="eastAsia" w:ascii="仿宋" w:hAnsi="仿宋" w:eastAsia="仿宋" w:cs="仿宋"/>
          <w:sz w:val="32"/>
          <w:szCs w:val="32"/>
          <w:lang w:eastAsia="zh-CN"/>
        </w:rPr>
        <w:t>“</w:t>
      </w:r>
      <w:r>
        <w:rPr>
          <w:rFonts w:hint="eastAsia" w:ascii="仿宋" w:hAnsi="仿宋" w:eastAsia="仿宋" w:cs="仿宋"/>
          <w:sz w:val="32"/>
          <w:szCs w:val="32"/>
        </w:rPr>
        <w:t>一志四簿</w:t>
      </w:r>
      <w:r>
        <w:rPr>
          <w:rFonts w:hint="eastAsia" w:ascii="仿宋" w:hAnsi="仿宋" w:eastAsia="仿宋" w:cs="仿宋"/>
          <w:sz w:val="32"/>
          <w:szCs w:val="32"/>
          <w:lang w:eastAsia="zh-CN"/>
        </w:rPr>
        <w:t>”</w:t>
      </w:r>
      <w:r>
        <w:rPr>
          <w:rFonts w:hint="eastAsia" w:ascii="仿宋" w:hAnsi="仿宋" w:eastAsia="仿宋" w:cs="仿宋"/>
          <w:sz w:val="32"/>
          <w:szCs w:val="32"/>
        </w:rPr>
        <w:t>的格式及登记逐步规范。大部分单位使用了新的登记文书，登记较好的单位有宜潭、兰江等。六是各单位加强了学校传染病防控工作，大部分乡镇完成了辖区内中小学校及幼儿园传染病防控督导工作，并有资料可查，其中泉峰、培元、宜阳、水口山等单位资料完整。七是艾滋病防治工作有序开展，大部分单位开展了</w:t>
      </w:r>
      <w:r>
        <w:rPr>
          <w:rFonts w:hint="eastAsia" w:ascii="仿宋" w:hAnsi="仿宋" w:eastAsia="仿宋" w:cs="仿宋"/>
          <w:sz w:val="32"/>
          <w:szCs w:val="32"/>
          <w:lang w:eastAsia="zh-CN"/>
        </w:rPr>
        <w:t>“</w:t>
      </w:r>
      <w:r>
        <w:rPr>
          <w:rFonts w:hint="eastAsia" w:ascii="仿宋" w:hAnsi="仿宋" w:eastAsia="仿宋" w:cs="仿宋"/>
          <w:sz w:val="32"/>
          <w:szCs w:val="32"/>
        </w:rPr>
        <w:t>艾滋病日</w:t>
      </w:r>
      <w:r>
        <w:rPr>
          <w:rFonts w:hint="eastAsia" w:ascii="仿宋" w:hAnsi="仿宋" w:eastAsia="仿宋" w:cs="仿宋"/>
          <w:sz w:val="32"/>
          <w:szCs w:val="32"/>
          <w:lang w:eastAsia="zh-CN"/>
        </w:rPr>
        <w:t>”</w:t>
      </w:r>
      <w:r>
        <w:rPr>
          <w:rFonts w:hint="eastAsia" w:ascii="仿宋" w:hAnsi="仿宋" w:eastAsia="仿宋" w:cs="仿宋"/>
          <w:sz w:val="32"/>
          <w:szCs w:val="32"/>
        </w:rPr>
        <w:t>宣传活动，院内有宣传专栏，住院人员能积极配合疾控中心开展艾滋病患者随访工作。其中新河、荫田、水口山、蓬塘、三角塘等单位艾滋病防治工作开展扎实。</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肺结核患者健康管理规范开展</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bCs/>
          <w:sz w:val="32"/>
          <w:szCs w:val="32"/>
        </w:rPr>
        <w:t>大部分单位能够规范对肺结核患者开展督导服药和随访管理。</w:t>
      </w:r>
      <w:r>
        <w:rPr>
          <w:rFonts w:hint="eastAsia" w:ascii="仿宋" w:hAnsi="仿宋" w:eastAsia="仿宋" w:cs="仿宋"/>
          <w:sz w:val="32"/>
          <w:szCs w:val="32"/>
        </w:rPr>
        <w:t>全市</w:t>
      </w:r>
      <w:r>
        <w:rPr>
          <w:rFonts w:hint="eastAsia" w:ascii="仿宋" w:hAnsi="仿宋" w:eastAsia="仿宋" w:cs="仿宋"/>
          <w:bCs/>
          <w:sz w:val="32"/>
          <w:szCs w:val="32"/>
        </w:rPr>
        <w:t>肺结核患者</w:t>
      </w:r>
      <w:r>
        <w:rPr>
          <w:rFonts w:hint="eastAsia" w:ascii="仿宋" w:hAnsi="仿宋" w:eastAsia="仿宋" w:cs="仿宋"/>
          <w:sz w:val="32"/>
          <w:szCs w:val="32"/>
        </w:rPr>
        <w:t>管理率达90%以上，全市除蓬塘、西岭、三角塘外结核病患者管理率均达90%以上；规则服药率达90%以上，除蓬塘、洋泉外其他单位均达标；规则服药率均达</w:t>
      </w:r>
      <w:r>
        <w:rPr>
          <w:rFonts w:hint="eastAsia" w:ascii="仿宋" w:hAnsi="仿宋" w:eastAsia="仿宋" w:cs="仿宋"/>
          <w:bCs/>
          <w:sz w:val="32"/>
          <w:szCs w:val="32"/>
        </w:rPr>
        <w:t>90%以上；65岁及以上老年人结核病症状筛查率：蓬塘、新河、兰江、罗桥、洋泉、天堂山、水口山、塔山达到90%以上；糖尿病症状筛查率：宜阳、西岭、水口山达到90%以上；荫田糖尿病患者摄胸片率达到了96%；各乡镇卫生院、社区卫生服务中心的入学新生筛查率均达到90%以上。</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居民健康档案质量逐步提高</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全市共建立电子档案762361份，电子档案建档率达96.42%；电子档案活动档案数234983份，动态使用率30.83%，新建档案数931份。电子健康档案规范管理使用率较高的有曲潭、大堡、泉峰、塔山、洋泉等单位。档案开放率较高有泉峰、天堂山、庙前、胜桥等单位。</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老年人健康管理工作有序开展</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全市应完成65岁及以上老年人体检95912人，实际完成健康体检60897人，体检率63.49%，体检表填写完整60774份，完整率99.80%。老年人体检真实性高的单位有水口山、三角塘、曲潭、江河、官岭、兰江等单位。全市老年人体检表送达率94.49%，送达率较高的有江河、荫田、庙前、水口山、三角塘等单位。</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8</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慢性病管理稳步推进</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rPr>
        <w:t>全市共管理高血压患者52136人，完成任务管理数的有培元、兰江、白沙、泉峰等单位；规范管理41909人，规范管理率77.12%，大多数单位高血压规范管理率达标</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lang w:eastAsia="zh-CN"/>
        </w:rPr>
        <w:t>）</w:t>
      </w:r>
      <w:r>
        <w:rPr>
          <w:rFonts w:hint="eastAsia" w:ascii="仿宋" w:hAnsi="仿宋" w:eastAsia="仿宋" w:cs="仿宋"/>
          <w:bCs/>
          <w:sz w:val="32"/>
          <w:szCs w:val="32"/>
        </w:rPr>
        <w:t>全市共管理糖尿病患者16567人，完成任务管理数的有培元、白沙、泉峰、宜阳、宜潭等单位；规范管理11543人，规范管理率75.10%，大多数单位糖尿病规范管理率达标。</w:t>
      </w:r>
    </w:p>
    <w:p>
      <w:pPr>
        <w:pStyle w:val="6"/>
        <w:keepNext w:val="0"/>
        <w:keepLines w:val="0"/>
        <w:pageBreakBefore w:val="0"/>
        <w:kinsoku/>
        <w:wordWrap/>
        <w:overflowPunct/>
        <w:topLinePunct w:val="0"/>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9</w:t>
      </w:r>
      <w:r>
        <w:rPr>
          <w:rFonts w:hint="eastAsia" w:ascii="仿宋" w:hAnsi="仿宋" w:eastAsia="仿宋" w:cs="仿宋"/>
          <w:b/>
          <w:bCs/>
          <w:sz w:val="32"/>
          <w:szCs w:val="32"/>
          <w:lang w:eastAsia="zh-CN"/>
        </w:rPr>
        <w:t>.</w:t>
      </w:r>
      <w:r>
        <w:rPr>
          <w:rFonts w:hint="eastAsia" w:ascii="仿宋" w:hAnsi="仿宋" w:eastAsia="仿宋" w:cs="仿宋"/>
          <w:b/>
          <w:bCs/>
          <w:sz w:val="32"/>
          <w:szCs w:val="32"/>
        </w:rPr>
        <w:t>严重精神障碍患者管理全面达标</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全市严重精神障碍在册患者4464人，报告患病率5.01‰，大部分单位完成了报告率；在册管理患者3964人，管理率96.87%；规范管理3812人，规范管理率96.17%、服药率93.87%、规律服药率87.61%、面访率94.75%、精神分裂症服药率94.37%、精神分裂症规律服药率88.32%。</w:t>
      </w:r>
    </w:p>
    <w:p>
      <w:pPr>
        <w:keepNext w:val="0"/>
        <w:keepLines w:val="0"/>
        <w:pageBreakBefore w:val="0"/>
        <w:kinsoku/>
        <w:wordWrap/>
        <w:overflowPunct/>
        <w:topLinePunct w:val="0"/>
        <w:autoSpaceDN/>
        <w:bidi w:val="0"/>
        <w:spacing w:line="560" w:lineRule="exact"/>
        <w:ind w:right="0" w:rightChars="0"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10</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死因监测工作指标全面达标</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全</w:t>
      </w:r>
      <w:r>
        <w:rPr>
          <w:rFonts w:hint="eastAsia" w:ascii="仿宋" w:hAnsi="仿宋" w:eastAsia="仿宋" w:cs="仿宋"/>
          <w:bCs/>
          <w:sz w:val="32"/>
          <w:szCs w:val="32"/>
        </w:rPr>
        <w:t>年通过死因登记网络报告系统收集所有审核死亡病例5140例，报告死亡率为650.06/10万，其中男性死亡2955例，女性死亡2185例。男女比例为1.35：1，男性高于女性。完成对兰江、塔山、新河三个乡镇（社区）2022年度死因漏报率调查。死因监测报告完成较好的有兰江、塔山、新河、大堡、江河、板桥等单位。</w:t>
      </w:r>
    </w:p>
    <w:p>
      <w:pPr>
        <w:keepNext w:val="0"/>
        <w:keepLines w:val="0"/>
        <w:pageBreakBefore w:val="0"/>
        <w:kinsoku/>
        <w:wordWrap/>
        <w:overflowPunct/>
        <w:topLinePunct w:val="0"/>
        <w:autoSpaceDN/>
        <w:bidi w:val="0"/>
        <w:spacing w:line="560" w:lineRule="exact"/>
        <w:ind w:right="0" w:rightChars="0"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11</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圆满完成地方病监测</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全市对柏坊、官岭、板桥、三角塘、宜阳社区5个乡镇各抽取一所小学8-10岁学生40名和孕妇20名，进行食用盐碘、尿碘含量检测，合格碘盐食用率100%，碘盐覆盖率100%。207名8-10岁儿童盐碘中位数为28.1/kg、尿碘中位数为184.4 ug/L。100名孕妇盐碘中位数为28.4mg/kg、尿碘中位数为190.15ug/L。对兰江、官岭、盐湖3个省级地氟病监测乡镇39个病区村开展了地氟病监测工作，每个村抽查30户，共1170户，对其生活相关行为方式进行调查，改良炉灶正确使用率达100%；辣椒、玉米正确干燥率达100%；对1423名8-12周岁儿童进行氟斑牙检查，发现氟斑牙患极轻、轻度共87人，氟斑牙患病率6.11%，达到消除标准。</w:t>
      </w:r>
    </w:p>
    <w:p>
      <w:pPr>
        <w:keepNext w:val="0"/>
        <w:keepLines w:val="0"/>
        <w:pageBreakBefore w:val="0"/>
        <w:kinsoku/>
        <w:wordWrap/>
        <w:overflowPunct/>
        <w:topLinePunct w:val="0"/>
        <w:autoSpaceDN/>
        <w:bidi w:val="0"/>
        <w:spacing w:line="560" w:lineRule="exact"/>
        <w:ind w:right="0" w:rightChars="0"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12</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寄生虫和麻风病防治工作任务全面完成</w:t>
      </w:r>
    </w:p>
    <w:p>
      <w:pPr>
        <w:keepNext w:val="0"/>
        <w:keepLines w:val="0"/>
        <w:pageBreakBefore w:val="0"/>
        <w:kinsoku/>
        <w:wordWrap/>
        <w:overflowPunct/>
        <w:topLinePunct w:val="0"/>
        <w:autoSpaceDN/>
        <w:bidi w:val="0"/>
        <w:spacing w:line="560" w:lineRule="exact"/>
        <w:ind w:right="0" w:rightChars="0"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为了防止输入性疟疾发生，开展了发热病人的血检工作，全年共镜检455张血涂片，未发现疟原虫阳性病例。对重点乡镇检索发现疑似麻风病症状患者80例，全部追踪到位，经定点医院人民医院检查均予以排除。</w:t>
      </w:r>
    </w:p>
    <w:p>
      <w:pPr>
        <w:keepNext w:val="0"/>
        <w:keepLines w:val="0"/>
        <w:pageBreakBefore w:val="0"/>
        <w:kinsoku/>
        <w:wordWrap/>
        <w:overflowPunct/>
        <w:topLinePunct w:val="0"/>
        <w:autoSpaceDN/>
        <w:bidi w:val="0"/>
        <w:spacing w:line="560" w:lineRule="exact"/>
        <w:ind w:right="0" w:rightChars="0"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13</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肿瘤登记全面完成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今年新发1265人，累计报告23002人，患病报告率达132.1/10万；新增死亡1000人，累计死亡13220人，死亡报告率104.4/10万，随访率达100%。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二、基本药物制度实施</w:t>
      </w:r>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1.实行网上集中采购药品。随着全市所有二级医院、乡镇（社区）卫生院和村卫生室全面实施国家基本药物制度工作，市、乡、村三级药品网上集中采购行为逐渐规范，实现统一网上采购、统一配送并实行药品零差率销售。</w:t>
      </w:r>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截止2022年12月31日，全市公立医疗机构网上采购金额为29409.7万元，其中二级医院（含二级以上，下同）网上采购金额为23530.8万元，基层医疗卫生机构网上采购金额为5878.9万元。全市公立医疗机构基药采购金额为14839.3万元，其中其中二级医院基药使用金额为10062.9万元，基层医疗卫生机构基药采购金额为4776.3万元。</w:t>
      </w:r>
    </w:p>
    <w:p>
      <w:pPr>
        <w:spacing w:line="560" w:lineRule="exact"/>
        <w:ind w:firstLine="640" w:firstLineChars="200"/>
        <w:rPr>
          <w:rFonts w:hint="eastAsia" w:ascii="仿宋" w:hAnsi="仿宋" w:eastAsia="仿宋" w:cs="仿宋"/>
          <w:sz w:val="32"/>
          <w:szCs w:val="36"/>
        </w:rPr>
      </w:pPr>
      <w:r>
        <w:rPr>
          <w:rFonts w:hint="eastAsia" w:ascii="仿宋" w:hAnsi="仿宋" w:eastAsia="仿宋" w:cs="仿宋"/>
          <w:sz w:val="32"/>
          <w:szCs w:val="36"/>
        </w:rPr>
        <w:t>2022年度全市公立医疗机构基药使用金额占比为50.45%，比2021年度的49.45%提高了1%，其中基层医疗机构基药使用金额占比为81.25%，比2021年度的79.69%提高了1.56%；二级医院基药使用占比为42.76%，比2021年度的43.27%降低了0.51%。总的来说，全市基药使用金额占比较上一年度略有提高。</w:t>
      </w:r>
    </w:p>
    <w:p>
      <w:pPr>
        <w:spacing w:line="560" w:lineRule="exact"/>
        <w:rPr>
          <w:rFonts w:hint="eastAsia" w:ascii="仿宋" w:hAnsi="仿宋" w:eastAsia="仿宋" w:cs="仿宋"/>
          <w:sz w:val="32"/>
          <w:szCs w:val="36"/>
        </w:rPr>
      </w:pPr>
      <w:r>
        <w:rPr>
          <w:rFonts w:hint="eastAsia" w:ascii="仿宋" w:hAnsi="仿宋" w:eastAsia="仿宋" w:cs="仿宋"/>
          <w:sz w:val="32"/>
          <w:szCs w:val="36"/>
        </w:rPr>
        <w:t xml:space="preserve">    2.严格执行药品采购“两票制”原则。根据省市相关要求，我市出台了《常宁市公立医疗机构落实药品采购“两票制”实施方案》，规定全市公立医疗机构自2017年10月1日起全部实行药品采购“两票制”。所有二级医院、乡镇卫生院（社区卫生服务中心）统一实行药品采购“两票制”。我市现有的363个行政村，由属地管理的乡镇卫生院（社区卫生服务中心）统一指导、督促、考核实施国家基本药物制度工作，要求覆盖率达到100%，并把村卫生室实施国家基本药物制度工作考核结果与基本药物补助资金进行挂钩。村卫生室所使用的药品由乡镇卫生院（社区卫生服务中心）网上统一采购，实行药品零差率销售，日常工作由乡镇卫生院（社区卫生服务中心）进行管理和指导。市卫健局也通过组织全部乡镇卫生院院长，全市乡村医生，就实施基本药物制度进行业务培训，有效的提高了乡村医生的实际运用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三、中医药事业传承与发展</w:t>
      </w:r>
    </w:p>
    <w:p>
      <w:pPr>
        <w:spacing w:line="720" w:lineRule="exact"/>
        <w:ind w:firstLine="640" w:firstLineChars="200"/>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sz w:val="32"/>
          <w:szCs w:val="32"/>
          <w:lang w:val="en-US" w:eastAsia="zh-CN"/>
        </w:rPr>
        <w:t>1、中医特色示范骨伤科建设项目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院引进手术显微镜系统（含多媒体手术工作站，金额：745800元），积极开展显微外科手术，目前，在本院已经开展数例前臂骨折创伤、断指、断肢、神经血管损伤、畸形、功能障碍等骨科疾病的治疗，填补了常宁市范围内该领域的空白，解决了当地老百姓看病难的问题，营造了良好的社会效益；2022年，我院陈小华副主任医师主持的湖南省中医药科研计划项目（201880）已经完成研究，并通过湖南省中医药管理局科教处结题；2022年，我院骨伤科专业技术团队发表学术论文4篇，派出尹新生、尹书东、徐雪荣、邹端荣等多名中医骨伤科人员外出参加学术交流，该项目总支出766721元，其中30万元由省级中医药专项经费支付，该项目经费全部使用。</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2、中医药科研计划项目</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截止2023年3月，项目组已完成项目的主体研究，发表相关学术论文1篇，投稿1篇，使用经费2400元，后续会对研究进行统计分析，撰写相关论文并投稿，剩余资金拟于2023年使用，完成项目。</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3、中医类别助理全科医生培训工作  </w:t>
      </w:r>
      <w:r>
        <w:rPr>
          <w:rFonts w:hint="eastAsia" w:ascii="仿宋" w:hAnsi="仿宋" w:eastAsia="仿宋" w:cs="仿宋"/>
          <w:kern w:val="2"/>
          <w:sz w:val="32"/>
          <w:szCs w:val="32"/>
          <w:lang w:val="en-US" w:eastAsia="zh-CN" w:bidi="ar-SA"/>
        </w:rPr>
        <w:t>我院是湖南省中医类别助理全科医生培训基地，2021年开始招生，2022年省级经费2万元主要用于刘蕾、尹鸽、王玉艳、管家惠、曾智（已于2022年9月1日退培）等5名中医类别助理全科医生培训学员的培训补助（共计22500元，每人1500元/月），共计支出2.25万元，</w:t>
      </w:r>
      <w:r>
        <w:rPr>
          <w:rFonts w:hint="eastAsia" w:ascii="仿宋" w:hAnsi="仿宋" w:eastAsia="仿宋" w:cs="仿宋"/>
          <w:sz w:val="32"/>
          <w:szCs w:val="32"/>
          <w:lang w:val="en-US" w:eastAsia="zh-CN"/>
        </w:rPr>
        <w:t>其中2万元由省级中医药专项经费支付，该项目经费全部使用。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四、公立医院改革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医疗服务收入（不含药品、耗材、检查、化验收入）占公立医院医疗收入的比例。2021年度医疗服务收入（不含药品、耗材、检查、化验收入）占公立医院医疗收入的比例为31.96%，2022年为35.11%，较上年度有所提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公立医院资产负债率，基本建设、设备购置长期负债占总资产的比例。2021年公立医院负债率为72.18%，基本建设、设备购置长期负债占总资产的比例为42.94%。2022年公立医院负债率为70.04%，长期负债占总资产的比例为42.70%，较上年度均有所下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基层医疗卫生机构诊疗人次数占医疗卫生机构诊疗总人次数的比例。基层医疗卫生机构诊疗人次数占医疗卫生机构诊疗总人次数的比例为67.13%，比例超过65%。</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公立医院每门急诊人次平均收费水平增长比例。2021年公立医院每门急诊人次平均收费水平增长比例为4.81%，2022年为3.78%，增长率较上年度大幅度降低。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公立医院出院者平均医药费用增长比例。2021年公立医院出院者平均医药费用增长比例为6.27%，2022年为2.21%，增长比例较上年度有所降低。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实现收支平衡的公立医院数占公立医院总数的比例。2022年公立医院实现收支平衡的比例为100%。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 满意度。2022年公立医院职工满意度为86.8，公立医院门诊满意度为88.69，公立医院住院满意度为93.96。均达到上级要求标准。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4" w:firstLineChars="3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五、助理全科医生培训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地整体支出绩效自评：基地在专项经费和基地自行投入经费管理上落实厉行节约原则，各项费用发放遵照依据的最低标准执行，教学活动未发放教学津贴，鼓励教师发扬奉献的精神，降低了一般运行费用，所有的项目均严格执行财务管理制度。通过对项目整体支出的规范管理，使我基地每一笔费用都用在刀刃上，调动了中医类别助培学员及临床带教老师的积极性显现整体培训效果的良好性</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重大传染病防治</w:t>
      </w:r>
    </w:p>
    <w:p>
      <w:pPr>
        <w:spacing w:line="560" w:lineRule="exact"/>
        <w:ind w:firstLine="576" w:firstLineChars="180"/>
        <w:rPr>
          <w:rFonts w:ascii="仿宋" w:hAnsi="仿宋" w:eastAsia="仿宋"/>
          <w:bCs/>
          <w:sz w:val="32"/>
        </w:rPr>
      </w:pPr>
      <w:r>
        <w:rPr>
          <w:rFonts w:hint="eastAsia" w:ascii="仿宋" w:hAnsi="仿宋" w:eastAsia="仿宋"/>
          <w:bCs/>
          <w:sz w:val="32"/>
        </w:rPr>
        <w:t>（一）扩大国家免疫规划</w:t>
      </w:r>
    </w:p>
    <w:p>
      <w:pPr>
        <w:spacing w:line="560" w:lineRule="exact"/>
        <w:ind w:firstLine="960" w:firstLineChars="300"/>
        <w:rPr>
          <w:rFonts w:ascii="仿宋" w:hAnsi="仿宋" w:eastAsia="仿宋"/>
          <w:sz w:val="32"/>
        </w:rPr>
      </w:pPr>
      <w:r>
        <w:rPr>
          <w:rFonts w:hint="eastAsia" w:ascii="仿宋" w:hAnsi="仿宋" w:eastAsia="仿宋"/>
          <w:sz w:val="32"/>
        </w:rPr>
        <w:t>1、全面实施扩大国家免疫规划，继续保持无脊灰状态，进一步降低疫苗可预防传染病的发病率。以“乡”为单位，适龄儿童免疫规划疫苗接种率≧90%。</w:t>
      </w:r>
    </w:p>
    <w:p>
      <w:pPr>
        <w:spacing w:line="560" w:lineRule="exact"/>
        <w:ind w:firstLine="1120" w:firstLineChars="350"/>
        <w:rPr>
          <w:rFonts w:ascii="仿宋" w:hAnsi="仿宋" w:eastAsia="仿宋"/>
          <w:sz w:val="32"/>
        </w:rPr>
      </w:pPr>
      <w:r>
        <w:rPr>
          <w:rFonts w:hint="eastAsia" w:ascii="仿宋" w:hAnsi="仿宋" w:eastAsia="仿宋"/>
          <w:sz w:val="32"/>
        </w:rPr>
        <w:t>2、规范开展疫苗针对传染病和AEFI处置监测工作，各项指标达到上级要求。</w:t>
      </w:r>
    </w:p>
    <w:p>
      <w:pPr>
        <w:spacing w:line="560" w:lineRule="exact"/>
        <w:ind w:firstLine="640" w:firstLineChars="200"/>
        <w:rPr>
          <w:rFonts w:ascii="仿宋" w:hAnsi="仿宋" w:eastAsia="仿宋"/>
          <w:bCs/>
          <w:sz w:val="32"/>
        </w:rPr>
      </w:pPr>
      <w:r>
        <w:rPr>
          <w:rFonts w:hint="eastAsia" w:ascii="仿宋" w:hAnsi="仿宋" w:eastAsia="仿宋"/>
          <w:bCs/>
          <w:sz w:val="32"/>
        </w:rPr>
        <w:t>（二）艾滋病防治</w:t>
      </w:r>
    </w:p>
    <w:p>
      <w:pPr>
        <w:spacing w:line="560" w:lineRule="exact"/>
        <w:rPr>
          <w:rFonts w:ascii="仿宋" w:hAnsi="仿宋" w:eastAsia="仿宋"/>
          <w:sz w:val="32"/>
        </w:rPr>
      </w:pPr>
      <w:r>
        <w:rPr>
          <w:rFonts w:hint="eastAsia" w:ascii="仿宋" w:hAnsi="仿宋" w:eastAsia="仿宋"/>
          <w:sz w:val="32"/>
        </w:rPr>
        <w:t>　　　 1、扩大艾滋病检测，检测率为总人口数的23%；</w:t>
      </w:r>
    </w:p>
    <w:p>
      <w:pPr>
        <w:spacing w:line="560" w:lineRule="exact"/>
        <w:ind w:firstLine="1120" w:firstLineChars="350"/>
        <w:rPr>
          <w:rFonts w:ascii="仿宋" w:hAnsi="仿宋" w:eastAsia="仿宋"/>
          <w:sz w:val="32"/>
        </w:rPr>
      </w:pPr>
      <w:r>
        <w:rPr>
          <w:rFonts w:hint="eastAsia" w:ascii="仿宋" w:hAnsi="仿宋" w:eastAsia="仿宋"/>
          <w:sz w:val="32"/>
        </w:rPr>
        <w:t>2、新发感染者/病人首次随访率、存活感染者/病人CD4检测随访率95%；</w:t>
      </w:r>
    </w:p>
    <w:p>
      <w:pPr>
        <w:spacing w:line="560" w:lineRule="exact"/>
        <w:ind w:firstLine="1120" w:firstLineChars="350"/>
        <w:rPr>
          <w:rFonts w:ascii="仿宋" w:hAnsi="仿宋" w:eastAsia="仿宋"/>
          <w:sz w:val="32"/>
        </w:rPr>
      </w:pPr>
      <w:r>
        <w:rPr>
          <w:rFonts w:hint="eastAsia" w:ascii="仿宋" w:hAnsi="仿宋" w:eastAsia="仿宋"/>
          <w:sz w:val="32"/>
        </w:rPr>
        <w:t xml:space="preserve">3、非阳性配偶/性伴检测率、结核病检查比例95%； </w:t>
      </w:r>
    </w:p>
    <w:p>
      <w:pPr>
        <w:spacing w:line="560" w:lineRule="exact"/>
        <w:ind w:firstLine="1120" w:firstLineChars="350"/>
        <w:rPr>
          <w:rFonts w:ascii="仿宋" w:hAnsi="仿宋" w:eastAsia="仿宋"/>
          <w:sz w:val="32"/>
        </w:rPr>
      </w:pPr>
      <w:r>
        <w:rPr>
          <w:rFonts w:hint="eastAsia" w:ascii="仿宋" w:hAnsi="仿宋" w:eastAsia="仿宋"/>
          <w:sz w:val="32"/>
        </w:rPr>
        <w:t>4、抗病毒治疗率93%；</w:t>
      </w:r>
    </w:p>
    <w:p>
      <w:pPr>
        <w:spacing w:line="560" w:lineRule="exact"/>
        <w:ind w:firstLine="1120" w:firstLineChars="350"/>
        <w:rPr>
          <w:rFonts w:ascii="仿宋" w:hAnsi="仿宋" w:eastAsia="仿宋"/>
          <w:sz w:val="32"/>
        </w:rPr>
      </w:pPr>
      <w:r>
        <w:rPr>
          <w:rFonts w:hint="eastAsia" w:ascii="仿宋" w:hAnsi="仿宋" w:eastAsia="仿宋"/>
          <w:sz w:val="32"/>
        </w:rPr>
        <w:t>5、高危人群干预覆盖率：暗娼干预覆盖率、检测率＞70%；性病就诊者干预覆盖率、检测率＞80%。</w:t>
      </w:r>
    </w:p>
    <w:p>
      <w:pPr>
        <w:spacing w:line="560" w:lineRule="exact"/>
        <w:ind w:firstLine="800" w:firstLineChars="250"/>
        <w:rPr>
          <w:rFonts w:ascii="仿宋" w:hAnsi="仿宋" w:eastAsia="仿宋"/>
          <w:bCs/>
          <w:sz w:val="32"/>
        </w:rPr>
      </w:pPr>
      <w:r>
        <w:rPr>
          <w:rFonts w:hint="eastAsia" w:ascii="仿宋" w:hAnsi="仿宋" w:eastAsia="仿宋"/>
          <w:bCs/>
          <w:sz w:val="32"/>
        </w:rPr>
        <w:t>（三）结核病防治</w:t>
      </w:r>
    </w:p>
    <w:p>
      <w:pPr>
        <w:spacing w:line="560" w:lineRule="exact"/>
        <w:rPr>
          <w:rFonts w:ascii="仿宋" w:hAnsi="仿宋" w:eastAsia="仿宋"/>
          <w:sz w:val="32"/>
        </w:rPr>
      </w:pPr>
      <w:r>
        <w:rPr>
          <w:rFonts w:hint="eastAsia" w:ascii="仿宋" w:hAnsi="仿宋" w:eastAsia="仿宋"/>
          <w:sz w:val="32"/>
        </w:rPr>
        <w:t>　     1、患者发现报告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\o\ac(○,1)</w:instrText>
      </w:r>
      <w:r>
        <w:rPr>
          <w:rFonts w:ascii="仿宋" w:hAnsi="仿宋" w:eastAsia="仿宋"/>
          <w:sz w:val="32"/>
        </w:rPr>
        <w:fldChar w:fldCharType="end"/>
      </w:r>
      <w:r>
        <w:rPr>
          <w:rFonts w:hint="eastAsia" w:ascii="仿宋" w:hAnsi="仿宋" w:eastAsia="仿宋"/>
          <w:sz w:val="32"/>
        </w:rPr>
        <w:t>报告肺结核患者和疑似肺结核患者的总体到位率达到</w:t>
      </w:r>
      <w:r>
        <w:rPr>
          <w:rFonts w:ascii="仿宋" w:hAnsi="仿宋" w:eastAsia="仿宋"/>
          <w:sz w:val="32"/>
        </w:rPr>
        <w:t>95%</w:t>
      </w:r>
      <w:r>
        <w:rPr>
          <w:rFonts w:hint="eastAsia" w:ascii="仿宋" w:hAnsi="仿宋" w:eastAsia="仿宋"/>
          <w:sz w:val="32"/>
        </w:rPr>
        <w:t>以上。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\o\ac(○,2)</w:instrText>
      </w:r>
      <w:r>
        <w:rPr>
          <w:rFonts w:ascii="仿宋" w:hAnsi="仿宋" w:eastAsia="仿宋"/>
          <w:sz w:val="32"/>
        </w:rPr>
        <w:fldChar w:fldCharType="end"/>
      </w:r>
      <w:r>
        <w:rPr>
          <w:rFonts w:hint="eastAsia" w:ascii="仿宋" w:hAnsi="仿宋" w:eastAsia="仿宋"/>
          <w:sz w:val="32"/>
        </w:rPr>
        <w:t>病原学检查阳性肺结核患者的密切接触者筛查率达到</w:t>
      </w:r>
      <w:r>
        <w:rPr>
          <w:rFonts w:ascii="仿宋" w:hAnsi="仿宋" w:eastAsia="仿宋"/>
          <w:sz w:val="32"/>
        </w:rPr>
        <w:t>95%</w:t>
      </w:r>
      <w:r>
        <w:rPr>
          <w:rFonts w:hint="eastAsia" w:ascii="仿宋" w:hAnsi="仿宋" w:eastAsia="仿宋"/>
          <w:sz w:val="32"/>
        </w:rPr>
        <w:t>。</w:t>
      </w:r>
      <w:bookmarkStart w:id="0" w:name="OLE_LINK2"/>
      <w:bookmarkStart w:id="1" w:name="OLE_LINK1"/>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\o\ac(○,3)</w:instrText>
      </w:r>
      <w:r>
        <w:rPr>
          <w:rFonts w:ascii="仿宋" w:hAnsi="仿宋" w:eastAsia="仿宋"/>
          <w:sz w:val="32"/>
        </w:rPr>
        <w:fldChar w:fldCharType="end"/>
      </w:r>
      <w:r>
        <w:rPr>
          <w:rFonts w:hint="eastAsia" w:ascii="仿宋" w:hAnsi="仿宋" w:eastAsia="仿宋"/>
          <w:sz w:val="32"/>
        </w:rPr>
        <w:t>肺结核患者病原学阳性率</w:t>
      </w:r>
      <w:bookmarkEnd w:id="0"/>
      <w:bookmarkEnd w:id="1"/>
      <w:r>
        <w:rPr>
          <w:rFonts w:hint="eastAsia" w:ascii="仿宋" w:hAnsi="仿宋" w:eastAsia="仿宋"/>
          <w:sz w:val="32"/>
        </w:rPr>
        <w:t>达到</w:t>
      </w:r>
      <w:r>
        <w:rPr>
          <w:rFonts w:ascii="仿宋" w:hAnsi="仿宋" w:eastAsia="仿宋"/>
          <w:sz w:val="32"/>
        </w:rPr>
        <w:t>50%</w:t>
      </w:r>
      <w:r>
        <w:rPr>
          <w:rFonts w:hint="eastAsia" w:ascii="仿宋" w:hAnsi="仿宋" w:eastAsia="仿宋"/>
          <w:sz w:val="32"/>
        </w:rPr>
        <w:t>以上。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\o\ac(○,4)</w:instrText>
      </w:r>
      <w:r>
        <w:rPr>
          <w:rFonts w:ascii="仿宋" w:hAnsi="仿宋" w:eastAsia="仿宋"/>
          <w:sz w:val="32"/>
        </w:rPr>
        <w:fldChar w:fldCharType="end"/>
      </w:r>
      <w:r>
        <w:rPr>
          <w:rFonts w:hint="eastAsia" w:ascii="仿宋" w:hAnsi="仿宋" w:eastAsia="仿宋"/>
          <w:sz w:val="32"/>
        </w:rPr>
        <w:t>新涂阳病原学阳性患者耐药筛查率达到</w:t>
      </w:r>
      <w:r>
        <w:rPr>
          <w:rFonts w:ascii="仿宋" w:hAnsi="仿宋" w:eastAsia="仿宋"/>
          <w:sz w:val="32"/>
        </w:rPr>
        <w:t>60%</w:t>
      </w:r>
      <w:r>
        <w:rPr>
          <w:rFonts w:hint="eastAsia" w:ascii="仿宋" w:hAnsi="仿宋" w:eastAsia="仿宋"/>
          <w:sz w:val="32"/>
        </w:rPr>
        <w:t>以上。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\o\ac(○,5)</w:instrText>
      </w:r>
      <w:r>
        <w:rPr>
          <w:rFonts w:ascii="仿宋" w:hAnsi="仿宋" w:eastAsia="仿宋"/>
          <w:sz w:val="32"/>
        </w:rPr>
        <w:fldChar w:fldCharType="end"/>
      </w:r>
      <w:r>
        <w:rPr>
          <w:rFonts w:hint="eastAsia" w:ascii="仿宋" w:hAnsi="仿宋" w:eastAsia="仿宋"/>
          <w:sz w:val="32"/>
        </w:rPr>
        <w:t>耐多药肺结核高危人群耐药筛查率达到</w:t>
      </w:r>
      <w:r>
        <w:rPr>
          <w:rFonts w:ascii="仿宋" w:hAnsi="仿宋" w:eastAsia="仿宋"/>
          <w:sz w:val="32"/>
        </w:rPr>
        <w:t>95%</w:t>
      </w:r>
      <w:r>
        <w:rPr>
          <w:rFonts w:hint="eastAsia" w:ascii="仿宋" w:hAnsi="仿宋" w:eastAsia="仿宋"/>
          <w:sz w:val="32"/>
        </w:rPr>
        <w:t>以上。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\o\ac(○,6)</w:instrText>
      </w:r>
      <w:r>
        <w:rPr>
          <w:rFonts w:ascii="仿宋" w:hAnsi="仿宋" w:eastAsia="仿宋"/>
          <w:sz w:val="32"/>
        </w:rPr>
        <w:fldChar w:fldCharType="end"/>
      </w:r>
      <w:r>
        <w:rPr>
          <w:rFonts w:hint="eastAsia" w:ascii="仿宋" w:hAnsi="仿宋" w:eastAsia="仿宋"/>
          <w:sz w:val="32"/>
        </w:rPr>
        <w:t>确诊耐药肺结核患者纳入治疗率达</w:t>
      </w:r>
      <w:r>
        <w:rPr>
          <w:rFonts w:ascii="仿宋" w:hAnsi="仿宋" w:eastAsia="仿宋"/>
          <w:sz w:val="32"/>
        </w:rPr>
        <w:t>65%</w:t>
      </w:r>
      <w:r>
        <w:rPr>
          <w:rFonts w:hint="eastAsia" w:ascii="仿宋" w:hAnsi="仿宋" w:eastAsia="仿宋"/>
          <w:sz w:val="32"/>
        </w:rPr>
        <w:t>以上。</w:t>
      </w:r>
    </w:p>
    <w:p>
      <w:pPr>
        <w:spacing w:line="560" w:lineRule="exact"/>
        <w:ind w:firstLine="1120" w:firstLineChars="350"/>
        <w:rPr>
          <w:rFonts w:ascii="仿宋" w:hAnsi="仿宋" w:eastAsia="仿宋" w:cs="宋体"/>
          <w:sz w:val="32"/>
        </w:rPr>
      </w:pPr>
      <w:r>
        <w:rPr>
          <w:rFonts w:hint="eastAsia" w:ascii="仿宋" w:hAnsi="仿宋" w:eastAsia="仿宋"/>
          <w:sz w:val="32"/>
        </w:rPr>
        <w:t>2、患者治疗管理</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\o\ac(○,1)</w:instrText>
      </w:r>
      <w:r>
        <w:rPr>
          <w:rFonts w:ascii="仿宋" w:hAnsi="仿宋" w:eastAsia="仿宋"/>
          <w:sz w:val="32"/>
        </w:rPr>
        <w:fldChar w:fldCharType="end"/>
      </w:r>
      <w:r>
        <w:rPr>
          <w:rFonts w:hint="eastAsia" w:ascii="仿宋" w:hAnsi="仿宋" w:eastAsia="仿宋"/>
          <w:sz w:val="32"/>
        </w:rPr>
        <w:t>、肺结核患者成功治疗率达到</w:t>
      </w:r>
      <w:r>
        <w:rPr>
          <w:rFonts w:ascii="仿宋" w:hAnsi="仿宋" w:eastAsia="仿宋"/>
          <w:sz w:val="32"/>
        </w:rPr>
        <w:t>90%</w:t>
      </w:r>
      <w:r>
        <w:rPr>
          <w:rFonts w:hint="eastAsia" w:ascii="仿宋" w:hAnsi="仿宋" w:eastAsia="仿宋"/>
          <w:sz w:val="32"/>
        </w:rPr>
        <w:t>以上。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\o\ac(○,2)</w:instrText>
      </w:r>
      <w:r>
        <w:rPr>
          <w:rFonts w:ascii="仿宋" w:hAnsi="仿宋" w:eastAsia="仿宋"/>
          <w:sz w:val="32"/>
        </w:rPr>
        <w:fldChar w:fldCharType="end"/>
      </w:r>
      <w:r>
        <w:rPr>
          <w:rFonts w:hint="eastAsia" w:ascii="仿宋" w:hAnsi="仿宋" w:eastAsia="仿宋"/>
          <w:sz w:val="32"/>
        </w:rPr>
        <w:t>、基层医疗卫生机构肺结核患者规范管理率达到</w:t>
      </w:r>
      <w:r>
        <w:rPr>
          <w:rFonts w:ascii="仿宋" w:hAnsi="仿宋" w:eastAsia="仿宋"/>
          <w:sz w:val="32"/>
        </w:rPr>
        <w:t>90%</w:t>
      </w:r>
      <w:r>
        <w:rPr>
          <w:rFonts w:hint="eastAsia" w:ascii="仿宋" w:hAnsi="仿宋" w:eastAsia="仿宋"/>
          <w:sz w:val="32"/>
        </w:rPr>
        <w:t>以上。</w:t>
      </w:r>
      <w:r>
        <w:rPr>
          <w:rFonts w:hint="eastAsia" w:ascii="仿宋" w:hAnsi="仿宋" w:eastAsia="仿宋" w:cs="宋体"/>
          <w:sz w:val="32"/>
        </w:rPr>
        <w:t>⑦学校入学新生肺核筛查率达到90%。</w:t>
      </w:r>
    </w:p>
    <w:p>
      <w:pPr>
        <w:spacing w:line="560" w:lineRule="exact"/>
        <w:ind w:firstLine="1120" w:firstLineChars="350"/>
        <w:rPr>
          <w:rFonts w:ascii="仿宋" w:hAnsi="仿宋" w:eastAsia="仿宋"/>
          <w:sz w:val="32"/>
        </w:rPr>
      </w:pPr>
      <w:r>
        <w:rPr>
          <w:rFonts w:hint="eastAsia" w:ascii="仿宋" w:hAnsi="仿宋" w:eastAsia="仿宋"/>
          <w:sz w:val="32"/>
        </w:rPr>
        <w:t>3、重点人群防治</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\o\ac(○,1)</w:instrText>
      </w:r>
      <w:r>
        <w:rPr>
          <w:rFonts w:ascii="仿宋" w:hAnsi="仿宋" w:eastAsia="仿宋"/>
          <w:sz w:val="32"/>
        </w:rPr>
        <w:fldChar w:fldCharType="end"/>
      </w:r>
      <w:r>
        <w:rPr>
          <w:rFonts w:hint="eastAsia" w:ascii="仿宋" w:hAnsi="仿宋" w:eastAsia="仿宋"/>
          <w:sz w:val="32"/>
        </w:rPr>
        <w:t>艾滋病病毒感染者的结核病检查率达到</w:t>
      </w:r>
      <w:r>
        <w:rPr>
          <w:rFonts w:ascii="仿宋" w:hAnsi="仿宋" w:eastAsia="仿宋"/>
          <w:sz w:val="32"/>
        </w:rPr>
        <w:t>90%</w:t>
      </w:r>
      <w:r>
        <w:rPr>
          <w:rFonts w:hint="eastAsia" w:ascii="仿宋" w:hAnsi="仿宋" w:eastAsia="仿宋"/>
          <w:sz w:val="32"/>
        </w:rPr>
        <w:t>以上。</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\o\ac(○,2)</w:instrText>
      </w:r>
      <w:r>
        <w:rPr>
          <w:rFonts w:ascii="仿宋" w:hAnsi="仿宋" w:eastAsia="仿宋"/>
          <w:sz w:val="32"/>
        </w:rPr>
        <w:fldChar w:fldCharType="end"/>
      </w:r>
      <w:r>
        <w:rPr>
          <w:rFonts w:hint="eastAsia" w:ascii="仿宋" w:hAnsi="仿宋" w:eastAsia="仿宋"/>
          <w:sz w:val="32"/>
        </w:rPr>
        <w:t>学生体检结核病筛查比例明显提高。</w:t>
      </w:r>
      <w:r>
        <w:rPr>
          <w:rFonts w:ascii="仿宋" w:hAnsi="仿宋" w:eastAsia="仿宋"/>
          <w:sz w:val="32"/>
        </w:rPr>
        <w:fldChar w:fldCharType="begin"/>
      </w:r>
      <w:r>
        <w:rPr>
          <w:rFonts w:ascii="仿宋" w:hAnsi="仿宋" w:eastAsia="仿宋"/>
          <w:sz w:val="32"/>
        </w:rPr>
        <w:instrText xml:space="preserve"> </w:instrText>
      </w:r>
      <w:r>
        <w:rPr>
          <w:rFonts w:hint="eastAsia" w:ascii="仿宋" w:hAnsi="仿宋" w:eastAsia="仿宋"/>
          <w:sz w:val="32"/>
        </w:rPr>
        <w:instrText xml:space="preserve">eq \o\ac(○,3)</w:instrText>
      </w:r>
      <w:r>
        <w:rPr>
          <w:rFonts w:ascii="仿宋" w:hAnsi="仿宋" w:eastAsia="仿宋"/>
          <w:sz w:val="32"/>
        </w:rPr>
        <w:fldChar w:fldCharType="end"/>
      </w:r>
      <w:r>
        <w:rPr>
          <w:rFonts w:hint="eastAsia" w:ascii="仿宋" w:hAnsi="仿宋" w:eastAsia="仿宋"/>
          <w:sz w:val="32"/>
        </w:rPr>
        <w:t>公众结核病防治核心知识知晓率达到</w:t>
      </w:r>
      <w:r>
        <w:rPr>
          <w:rFonts w:ascii="仿宋" w:hAnsi="仿宋" w:eastAsia="仿宋"/>
          <w:sz w:val="32"/>
        </w:rPr>
        <w:t>85%</w:t>
      </w:r>
      <w:r>
        <w:rPr>
          <w:rFonts w:hint="eastAsia" w:ascii="仿宋" w:hAnsi="仿宋" w:eastAsia="仿宋"/>
          <w:sz w:val="32"/>
        </w:rPr>
        <w:t>。</w:t>
      </w:r>
    </w:p>
    <w:p>
      <w:pPr>
        <w:spacing w:line="560" w:lineRule="exact"/>
        <w:ind w:firstLine="640" w:firstLineChars="200"/>
        <w:rPr>
          <w:rFonts w:ascii="仿宋" w:hAnsi="仿宋" w:eastAsia="仿宋"/>
          <w:bCs/>
          <w:sz w:val="32"/>
        </w:rPr>
      </w:pPr>
      <w:r>
        <w:rPr>
          <w:rFonts w:hint="eastAsia" w:ascii="仿宋" w:hAnsi="仿宋" w:eastAsia="仿宋"/>
          <w:bCs/>
          <w:sz w:val="32"/>
        </w:rPr>
        <w:t>（四）精神卫生与慢性非传染性疾病防治</w:t>
      </w:r>
    </w:p>
    <w:p>
      <w:pPr>
        <w:spacing w:line="560" w:lineRule="exact"/>
        <w:rPr>
          <w:rFonts w:ascii="仿宋" w:hAnsi="仿宋" w:eastAsia="仿宋"/>
          <w:sz w:val="32"/>
        </w:rPr>
      </w:pPr>
      <w:r>
        <w:rPr>
          <w:rFonts w:hint="eastAsia" w:ascii="仿宋" w:hAnsi="仿宋" w:eastAsia="仿宋"/>
          <w:bCs/>
          <w:sz w:val="32"/>
        </w:rPr>
        <w:t xml:space="preserve">      </w:t>
      </w:r>
      <w:r>
        <w:rPr>
          <w:rFonts w:hint="eastAsia" w:ascii="仿宋" w:hAnsi="仿宋" w:eastAsia="仿宋"/>
          <w:sz w:val="32"/>
        </w:rPr>
        <w:t>1、精神卫生：在册患者年规范管理率</w:t>
      </w:r>
      <w:r>
        <w:rPr>
          <w:rFonts w:ascii="仿宋" w:hAnsi="仿宋" w:eastAsia="仿宋"/>
          <w:sz w:val="32"/>
        </w:rPr>
        <w:t>≥</w:t>
      </w:r>
      <w:r>
        <w:rPr>
          <w:rFonts w:hint="eastAsia" w:ascii="仿宋" w:hAnsi="仿宋" w:eastAsia="仿宋"/>
          <w:sz w:val="32"/>
        </w:rPr>
        <w:t>90%，在册患者面访率</w:t>
      </w:r>
      <w:r>
        <w:rPr>
          <w:rFonts w:ascii="仿宋" w:hAnsi="仿宋" w:eastAsia="仿宋"/>
          <w:sz w:val="32"/>
        </w:rPr>
        <w:t>≥</w:t>
      </w:r>
      <w:r>
        <w:rPr>
          <w:rFonts w:hint="eastAsia" w:ascii="仿宋" w:hAnsi="仿宋" w:eastAsia="仿宋"/>
          <w:sz w:val="32"/>
        </w:rPr>
        <w:t>85%，患者年服药率</w:t>
      </w:r>
      <w:r>
        <w:rPr>
          <w:rFonts w:ascii="仿宋" w:hAnsi="仿宋" w:eastAsia="仿宋"/>
          <w:sz w:val="32"/>
        </w:rPr>
        <w:t>≥</w:t>
      </w:r>
      <w:r>
        <w:rPr>
          <w:rFonts w:hint="eastAsia" w:ascii="仿宋" w:hAnsi="仿宋" w:eastAsia="仿宋"/>
          <w:sz w:val="32"/>
        </w:rPr>
        <w:t>80%，规范服药率</w:t>
      </w:r>
      <w:r>
        <w:rPr>
          <w:rFonts w:ascii="仿宋" w:hAnsi="仿宋" w:eastAsia="仿宋"/>
          <w:sz w:val="32"/>
        </w:rPr>
        <w:t>≥</w:t>
      </w:r>
      <w:r>
        <w:rPr>
          <w:rFonts w:hint="eastAsia" w:ascii="仿宋" w:hAnsi="仿宋" w:eastAsia="仿宋"/>
          <w:sz w:val="32"/>
        </w:rPr>
        <w:t>65%；精神分裂症患者服药率≥80%；</w:t>
      </w:r>
    </w:p>
    <w:p>
      <w:pPr>
        <w:spacing w:line="560" w:lineRule="exact"/>
        <w:ind w:firstLine="1120" w:firstLineChars="350"/>
        <w:rPr>
          <w:rFonts w:ascii="仿宋" w:hAnsi="仿宋" w:eastAsia="仿宋"/>
          <w:sz w:val="32"/>
        </w:rPr>
      </w:pPr>
      <w:r>
        <w:rPr>
          <w:rFonts w:hint="eastAsia" w:ascii="仿宋" w:hAnsi="仿宋" w:eastAsia="仿宋"/>
          <w:sz w:val="32"/>
        </w:rPr>
        <w:t>2、慢性非传染性疾病：高血压、糖尿病规范管理率</w:t>
      </w:r>
      <w:r>
        <w:rPr>
          <w:rFonts w:ascii="仿宋" w:hAnsi="仿宋" w:eastAsia="仿宋"/>
          <w:sz w:val="32"/>
        </w:rPr>
        <w:t>≥</w:t>
      </w:r>
      <w:r>
        <w:rPr>
          <w:rFonts w:hint="eastAsia" w:ascii="仿宋" w:hAnsi="仿宋" w:eastAsia="仿宋"/>
          <w:sz w:val="32"/>
        </w:rPr>
        <w:t>61%。</w:t>
      </w:r>
    </w:p>
    <w:p>
      <w:pPr>
        <w:spacing w:line="500" w:lineRule="exact"/>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p>
    <w:p>
      <w:pPr>
        <w:spacing w:line="5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color w:val="000000" w:themeColor="text1"/>
          <w:sz w:val="32"/>
          <w:szCs w:val="32"/>
          <w:lang w:val="en-US" w:eastAsia="zh-CN"/>
          <w14:textFill>
            <w14:solidFill>
              <w14:schemeClr w14:val="tx1"/>
            </w14:solidFill>
          </w14:textFill>
        </w:rPr>
        <w:t>七、计划生育利益导向</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、农村部分计划生育家庭奖励扶助：</w:t>
      </w:r>
      <w:r>
        <w:rPr>
          <w:rFonts w:hint="eastAsia" w:ascii="仿宋" w:hAnsi="仿宋" w:eastAsia="仿宋"/>
          <w:sz w:val="30"/>
          <w:szCs w:val="30"/>
          <w:lang w:val="en-US" w:eastAsia="zh-CN"/>
        </w:rPr>
        <w:t>确认人数7157人，</w:t>
      </w:r>
      <w:r>
        <w:rPr>
          <w:rFonts w:hint="eastAsia" w:ascii="仿宋" w:hAnsi="仿宋" w:eastAsia="仿宋"/>
          <w:sz w:val="30"/>
          <w:szCs w:val="30"/>
        </w:rPr>
        <w:t>实发人数：</w:t>
      </w:r>
      <w:r>
        <w:rPr>
          <w:rFonts w:hint="eastAsia" w:ascii="仿宋" w:hAnsi="仿宋" w:eastAsia="仿宋"/>
          <w:sz w:val="30"/>
          <w:szCs w:val="30"/>
          <w:lang w:val="en-US" w:eastAsia="zh-CN"/>
        </w:rPr>
        <w:t>7135</w:t>
      </w:r>
      <w:r>
        <w:rPr>
          <w:rFonts w:hint="eastAsia" w:ascii="仿宋" w:hAnsi="仿宋" w:eastAsia="仿宋"/>
          <w:sz w:val="30"/>
          <w:szCs w:val="30"/>
        </w:rPr>
        <w:t>人，发放标准每人每月</w:t>
      </w:r>
      <w:r>
        <w:rPr>
          <w:rFonts w:hint="eastAsia" w:ascii="仿宋" w:hAnsi="仿宋" w:eastAsia="仿宋"/>
          <w:sz w:val="30"/>
          <w:szCs w:val="30"/>
          <w:lang w:val="en-US" w:eastAsia="zh-CN"/>
        </w:rPr>
        <w:t>85</w:t>
      </w:r>
      <w:r>
        <w:rPr>
          <w:rFonts w:hint="eastAsia" w:ascii="仿宋" w:hAnsi="仿宋" w:eastAsia="仿宋"/>
          <w:sz w:val="30"/>
          <w:szCs w:val="30"/>
        </w:rPr>
        <w:t>元，实际发放</w:t>
      </w:r>
      <w:r>
        <w:rPr>
          <w:rFonts w:hint="eastAsia" w:ascii="仿宋" w:hAnsi="仿宋" w:eastAsia="仿宋"/>
          <w:sz w:val="30"/>
          <w:szCs w:val="30"/>
          <w:lang w:val="en-US" w:eastAsia="zh-CN"/>
        </w:rPr>
        <w:t>727.777</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lang w:val="en-US" w:eastAsia="zh-CN"/>
        </w:rPr>
        <w:t>其中其中有22人因死亡，不符合发放条件，未发放，新河镇河洲村唐绍中经调查不符合政策，2022不能发放已发放，现已将奖励金退回。</w:t>
      </w:r>
      <w:r>
        <w:rPr>
          <w:rFonts w:hint="eastAsia" w:ascii="仿宋" w:hAnsi="仿宋" w:eastAsia="仿宋"/>
          <w:sz w:val="30"/>
          <w:szCs w:val="30"/>
        </w:rPr>
        <w:t>通过</w:t>
      </w:r>
      <w:r>
        <w:rPr>
          <w:rFonts w:hint="eastAsia" w:ascii="仿宋" w:hAnsi="仿宋" w:eastAsia="仿宋"/>
          <w:sz w:val="30"/>
          <w:szCs w:val="30"/>
          <w:lang w:eastAsia="zh-CN"/>
        </w:rPr>
        <w:t>市财政局</w:t>
      </w:r>
      <w:r>
        <w:rPr>
          <w:rFonts w:hint="eastAsia" w:ascii="仿宋" w:hAnsi="仿宋" w:eastAsia="仿宋"/>
          <w:sz w:val="30"/>
          <w:szCs w:val="30"/>
        </w:rPr>
        <w:t>惠民惠农财政补贴资金“一卡通”系统发放</w:t>
      </w:r>
      <w:r>
        <w:rPr>
          <w:rFonts w:hint="eastAsia" w:ascii="仿宋" w:hAnsi="仿宋" w:eastAsia="仿宋"/>
          <w:sz w:val="30"/>
          <w:szCs w:val="30"/>
          <w:lang w:eastAsia="zh-CN"/>
        </w:rPr>
        <w:t>，以个人为单位，按年计算，一年发放一次</w:t>
      </w:r>
      <w:r>
        <w:rPr>
          <w:rFonts w:hint="eastAsia" w:ascii="仿宋" w:hAnsi="仿宋" w:eastAsia="仿宋"/>
          <w:sz w:val="30"/>
          <w:szCs w:val="30"/>
        </w:rPr>
        <w:t>。</w:t>
      </w:r>
    </w:p>
    <w:p>
      <w:pPr>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2</w:t>
      </w:r>
      <w:r>
        <w:rPr>
          <w:rFonts w:hint="eastAsia" w:ascii="仿宋" w:hAnsi="仿宋" w:eastAsia="仿宋"/>
          <w:sz w:val="30"/>
          <w:szCs w:val="30"/>
        </w:rPr>
        <w:t>、</w:t>
      </w:r>
      <w:r>
        <w:rPr>
          <w:rFonts w:hint="eastAsia" w:ascii="仿宋" w:hAnsi="仿宋" w:eastAsia="仿宋"/>
          <w:sz w:val="30"/>
          <w:szCs w:val="30"/>
          <w:lang w:eastAsia="zh-CN"/>
        </w:rPr>
        <w:t>计划生育家庭</w:t>
      </w:r>
      <w:r>
        <w:rPr>
          <w:rFonts w:hint="eastAsia" w:ascii="仿宋" w:hAnsi="仿宋" w:eastAsia="仿宋"/>
          <w:sz w:val="30"/>
          <w:szCs w:val="30"/>
        </w:rPr>
        <w:t>特别扶助：</w:t>
      </w:r>
      <w:r>
        <w:rPr>
          <w:rFonts w:hint="eastAsia" w:ascii="仿宋" w:hAnsi="仿宋" w:eastAsia="仿宋"/>
          <w:sz w:val="30"/>
          <w:szCs w:val="30"/>
          <w:lang w:val="en-US" w:eastAsia="zh-CN"/>
        </w:rPr>
        <w:t>确认数674人，</w:t>
      </w:r>
      <w:r>
        <w:rPr>
          <w:rFonts w:hint="eastAsia" w:ascii="仿宋" w:hAnsi="仿宋" w:eastAsia="仿宋"/>
          <w:sz w:val="30"/>
          <w:szCs w:val="30"/>
        </w:rPr>
        <w:t>实发人数</w:t>
      </w:r>
      <w:r>
        <w:rPr>
          <w:rFonts w:hint="eastAsia" w:ascii="仿宋" w:hAnsi="仿宋" w:eastAsia="仿宋"/>
          <w:sz w:val="30"/>
          <w:szCs w:val="30"/>
          <w:lang w:val="en-US" w:eastAsia="zh-CN"/>
        </w:rPr>
        <w:t>672</w:t>
      </w:r>
      <w:r>
        <w:rPr>
          <w:rFonts w:hint="eastAsia" w:ascii="仿宋" w:hAnsi="仿宋" w:eastAsia="仿宋"/>
          <w:sz w:val="30"/>
          <w:szCs w:val="30"/>
        </w:rPr>
        <w:t>人，实际发放</w:t>
      </w:r>
      <w:r>
        <w:rPr>
          <w:rFonts w:hint="eastAsia" w:ascii="仿宋" w:hAnsi="仿宋" w:eastAsia="仿宋"/>
          <w:sz w:val="30"/>
          <w:szCs w:val="30"/>
          <w:lang w:val="en-US" w:eastAsia="zh-CN"/>
        </w:rPr>
        <w:t>629.592</w:t>
      </w:r>
      <w:r>
        <w:rPr>
          <w:rFonts w:hint="eastAsia" w:ascii="仿宋" w:hAnsi="仿宋" w:eastAsia="仿宋"/>
          <w:sz w:val="30"/>
          <w:szCs w:val="30"/>
        </w:rPr>
        <w:t>万元（其中</w:t>
      </w:r>
      <w:r>
        <w:rPr>
          <w:rFonts w:hint="eastAsia" w:ascii="仿宋" w:hAnsi="仿宋" w:eastAsia="仿宋"/>
          <w:sz w:val="30"/>
          <w:szCs w:val="30"/>
          <w:lang w:eastAsia="zh-CN"/>
        </w:rPr>
        <w:t>发放</w:t>
      </w:r>
      <w:r>
        <w:rPr>
          <w:rFonts w:hint="eastAsia" w:ascii="仿宋" w:hAnsi="仿宋" w:eastAsia="仿宋"/>
          <w:sz w:val="30"/>
          <w:szCs w:val="30"/>
        </w:rPr>
        <w:t>失独家庭</w:t>
      </w:r>
      <w:r>
        <w:rPr>
          <w:rFonts w:hint="eastAsia" w:ascii="仿宋" w:hAnsi="仿宋" w:eastAsia="仿宋"/>
          <w:sz w:val="30"/>
          <w:szCs w:val="30"/>
          <w:lang w:val="en-US" w:eastAsia="zh-CN"/>
        </w:rPr>
        <w:t>399</w:t>
      </w:r>
      <w:r>
        <w:rPr>
          <w:rFonts w:hint="eastAsia" w:ascii="仿宋" w:hAnsi="仿宋" w:eastAsia="仿宋"/>
          <w:sz w:val="30"/>
          <w:szCs w:val="30"/>
        </w:rPr>
        <w:t>人，发放标准每人每</w:t>
      </w:r>
      <w:r>
        <w:rPr>
          <w:rFonts w:hint="eastAsia" w:ascii="仿宋" w:hAnsi="仿宋" w:eastAsia="仿宋"/>
          <w:sz w:val="30"/>
          <w:szCs w:val="30"/>
          <w:lang w:val="en-US" w:eastAsia="zh-CN"/>
        </w:rPr>
        <w:t>年10920</w:t>
      </w:r>
      <w:r>
        <w:rPr>
          <w:rFonts w:hint="eastAsia" w:ascii="仿宋" w:hAnsi="仿宋" w:eastAsia="仿宋"/>
          <w:sz w:val="30"/>
          <w:szCs w:val="30"/>
        </w:rPr>
        <w:t>元</w:t>
      </w:r>
      <w:r>
        <w:rPr>
          <w:rFonts w:hint="eastAsia" w:ascii="仿宋" w:hAnsi="仿宋" w:eastAsia="仿宋"/>
          <w:sz w:val="30"/>
          <w:szCs w:val="30"/>
          <w:lang w:eastAsia="zh-CN"/>
        </w:rPr>
        <w:t>，发放</w:t>
      </w:r>
      <w:r>
        <w:rPr>
          <w:rFonts w:hint="eastAsia" w:ascii="仿宋" w:hAnsi="仿宋" w:eastAsia="仿宋"/>
          <w:sz w:val="30"/>
          <w:szCs w:val="30"/>
          <w:lang w:val="en-US" w:eastAsia="zh-CN"/>
        </w:rPr>
        <w:t>435.708万元</w:t>
      </w:r>
      <w:r>
        <w:rPr>
          <w:rFonts w:hint="eastAsia" w:ascii="仿宋" w:hAnsi="仿宋" w:eastAsia="仿宋"/>
          <w:sz w:val="30"/>
          <w:szCs w:val="30"/>
        </w:rPr>
        <w:t>；</w:t>
      </w:r>
      <w:r>
        <w:rPr>
          <w:rFonts w:hint="eastAsia" w:ascii="仿宋" w:hAnsi="仿宋" w:eastAsia="仿宋"/>
          <w:sz w:val="30"/>
          <w:szCs w:val="30"/>
          <w:lang w:eastAsia="zh-CN"/>
        </w:rPr>
        <w:t>发放</w:t>
      </w:r>
      <w:r>
        <w:rPr>
          <w:rFonts w:hint="eastAsia" w:ascii="仿宋" w:hAnsi="仿宋" w:eastAsia="仿宋"/>
          <w:sz w:val="30"/>
          <w:szCs w:val="30"/>
        </w:rPr>
        <w:t>伤残家庭</w:t>
      </w:r>
      <w:r>
        <w:rPr>
          <w:rFonts w:hint="eastAsia" w:ascii="仿宋" w:hAnsi="仿宋" w:eastAsia="仿宋"/>
          <w:sz w:val="30"/>
          <w:szCs w:val="30"/>
          <w:lang w:val="en-US" w:eastAsia="zh-CN"/>
        </w:rPr>
        <w:t>273</w:t>
      </w:r>
      <w:r>
        <w:rPr>
          <w:rFonts w:hint="eastAsia" w:ascii="仿宋" w:hAnsi="仿宋" w:eastAsia="仿宋"/>
          <w:sz w:val="30"/>
          <w:szCs w:val="30"/>
        </w:rPr>
        <w:t>人，发放标准每人每</w:t>
      </w:r>
      <w:r>
        <w:rPr>
          <w:rFonts w:hint="eastAsia" w:ascii="仿宋" w:hAnsi="仿宋" w:eastAsia="仿宋"/>
          <w:sz w:val="30"/>
          <w:szCs w:val="30"/>
          <w:lang w:val="en-US" w:eastAsia="zh-CN"/>
        </w:rPr>
        <w:t>年8760</w:t>
      </w:r>
      <w:r>
        <w:rPr>
          <w:rFonts w:hint="eastAsia" w:ascii="仿宋" w:hAnsi="仿宋" w:eastAsia="仿宋"/>
          <w:sz w:val="30"/>
          <w:szCs w:val="30"/>
        </w:rPr>
        <w:t>元</w:t>
      </w:r>
      <w:r>
        <w:rPr>
          <w:rFonts w:hint="eastAsia" w:ascii="仿宋" w:hAnsi="仿宋" w:eastAsia="仿宋"/>
          <w:sz w:val="30"/>
          <w:szCs w:val="30"/>
          <w:lang w:eastAsia="zh-CN"/>
        </w:rPr>
        <w:t>，发放</w:t>
      </w:r>
      <w:r>
        <w:rPr>
          <w:rFonts w:hint="eastAsia" w:ascii="仿宋" w:hAnsi="仿宋" w:eastAsia="仿宋"/>
          <w:sz w:val="30"/>
          <w:szCs w:val="30"/>
          <w:lang w:val="en-US" w:eastAsia="zh-CN"/>
        </w:rPr>
        <w:t>239.148万元；手术并发症二级5人，发放标准</w:t>
      </w:r>
      <w:r>
        <w:rPr>
          <w:rFonts w:hint="eastAsia" w:ascii="仿宋" w:hAnsi="仿宋" w:eastAsia="仿宋"/>
          <w:sz w:val="30"/>
          <w:szCs w:val="30"/>
        </w:rPr>
        <w:t>每人每</w:t>
      </w:r>
      <w:r>
        <w:rPr>
          <w:rFonts w:hint="eastAsia" w:ascii="仿宋" w:hAnsi="仿宋" w:eastAsia="仿宋"/>
          <w:sz w:val="30"/>
          <w:szCs w:val="30"/>
          <w:lang w:val="en-US" w:eastAsia="zh-CN"/>
        </w:rPr>
        <w:t>年4980</w:t>
      </w:r>
      <w:r>
        <w:rPr>
          <w:rFonts w:hint="eastAsia" w:ascii="仿宋" w:hAnsi="仿宋" w:eastAsia="仿宋"/>
          <w:sz w:val="30"/>
          <w:szCs w:val="30"/>
        </w:rPr>
        <w:t>元</w:t>
      </w:r>
      <w:r>
        <w:rPr>
          <w:rFonts w:hint="eastAsia" w:ascii="仿宋" w:hAnsi="仿宋" w:eastAsia="仿宋"/>
          <w:sz w:val="30"/>
          <w:szCs w:val="30"/>
          <w:lang w:eastAsia="zh-CN"/>
        </w:rPr>
        <w:t>，发放</w:t>
      </w:r>
      <w:r>
        <w:rPr>
          <w:rFonts w:hint="eastAsia" w:ascii="仿宋" w:hAnsi="仿宋" w:eastAsia="仿宋"/>
          <w:sz w:val="30"/>
          <w:szCs w:val="30"/>
          <w:lang w:val="en-US" w:eastAsia="zh-CN"/>
        </w:rPr>
        <w:t>2.49万元</w:t>
      </w:r>
      <w:r>
        <w:rPr>
          <w:rFonts w:hint="eastAsia" w:ascii="仿宋" w:hAnsi="仿宋" w:eastAsia="仿宋"/>
          <w:sz w:val="30"/>
          <w:szCs w:val="30"/>
          <w:lang w:eastAsia="zh-CN"/>
        </w:rPr>
        <w:t>，</w:t>
      </w:r>
      <w:r>
        <w:rPr>
          <w:rFonts w:hint="eastAsia" w:ascii="仿宋" w:hAnsi="仿宋" w:eastAsia="仿宋"/>
          <w:sz w:val="30"/>
          <w:szCs w:val="30"/>
          <w:lang w:val="en-US" w:eastAsia="zh-CN"/>
        </w:rPr>
        <w:t>手术并发症三级258人，发放标准</w:t>
      </w:r>
      <w:r>
        <w:rPr>
          <w:rFonts w:hint="eastAsia" w:ascii="仿宋" w:hAnsi="仿宋" w:eastAsia="仿宋"/>
          <w:sz w:val="30"/>
          <w:szCs w:val="30"/>
        </w:rPr>
        <w:t>每人每</w:t>
      </w:r>
      <w:r>
        <w:rPr>
          <w:rFonts w:hint="eastAsia" w:ascii="仿宋" w:hAnsi="仿宋" w:eastAsia="仿宋"/>
          <w:sz w:val="30"/>
          <w:szCs w:val="30"/>
          <w:lang w:val="en-US" w:eastAsia="zh-CN"/>
        </w:rPr>
        <w:t>年3600</w:t>
      </w:r>
      <w:r>
        <w:rPr>
          <w:rFonts w:hint="eastAsia" w:ascii="仿宋" w:hAnsi="仿宋" w:eastAsia="仿宋"/>
          <w:sz w:val="30"/>
          <w:szCs w:val="30"/>
        </w:rPr>
        <w:t>元</w:t>
      </w:r>
      <w:r>
        <w:rPr>
          <w:rFonts w:hint="eastAsia" w:ascii="仿宋" w:hAnsi="仿宋" w:eastAsia="仿宋"/>
          <w:sz w:val="30"/>
          <w:szCs w:val="30"/>
          <w:lang w:eastAsia="zh-CN"/>
        </w:rPr>
        <w:t>，发放</w:t>
      </w:r>
      <w:r>
        <w:rPr>
          <w:rFonts w:hint="eastAsia" w:ascii="仿宋" w:hAnsi="仿宋" w:eastAsia="仿宋"/>
          <w:sz w:val="30"/>
          <w:szCs w:val="30"/>
          <w:lang w:val="en-US" w:eastAsia="zh-CN"/>
        </w:rPr>
        <w:t>92.88万元</w:t>
      </w:r>
      <w:r>
        <w:rPr>
          <w:rFonts w:hint="eastAsia" w:ascii="仿宋" w:hAnsi="仿宋" w:eastAsia="仿宋"/>
          <w:sz w:val="30"/>
          <w:szCs w:val="30"/>
          <w:lang w:eastAsia="zh-CN"/>
        </w:rPr>
        <w:t>，</w:t>
      </w:r>
      <w:r>
        <w:rPr>
          <w:rFonts w:hint="eastAsia" w:ascii="仿宋" w:hAnsi="仿宋" w:eastAsia="仿宋"/>
          <w:sz w:val="30"/>
          <w:szCs w:val="30"/>
        </w:rPr>
        <w:t>）。</w:t>
      </w:r>
      <w:r>
        <w:rPr>
          <w:rFonts w:hint="eastAsia" w:ascii="仿宋" w:hAnsi="仿宋" w:eastAsia="仿宋"/>
          <w:sz w:val="30"/>
          <w:szCs w:val="30"/>
          <w:lang w:val="en-US" w:eastAsia="zh-CN"/>
        </w:rPr>
        <w:t>其中有1人2021年2月28日前死亡，1人2021年2月28带养小孩，不符合发放条件未发放，洋泉镇四泉村谢仕云20220112死亡，不应发放，已发放，已退钱。</w:t>
      </w:r>
      <w:r>
        <w:rPr>
          <w:rFonts w:hint="eastAsia" w:ascii="仿宋" w:hAnsi="仿宋" w:eastAsia="仿宋"/>
          <w:sz w:val="30"/>
          <w:szCs w:val="30"/>
        </w:rPr>
        <w:t>通过</w:t>
      </w:r>
      <w:r>
        <w:rPr>
          <w:rFonts w:hint="eastAsia" w:ascii="仿宋" w:hAnsi="仿宋" w:eastAsia="仿宋"/>
          <w:sz w:val="30"/>
          <w:szCs w:val="30"/>
          <w:lang w:eastAsia="zh-CN"/>
        </w:rPr>
        <w:t>市财政局</w:t>
      </w:r>
      <w:r>
        <w:rPr>
          <w:rFonts w:hint="eastAsia" w:ascii="仿宋" w:hAnsi="仿宋" w:eastAsia="仿宋"/>
          <w:sz w:val="30"/>
          <w:szCs w:val="30"/>
        </w:rPr>
        <w:t>惠民惠农财政补贴资金“一卡通”系统发放</w:t>
      </w:r>
      <w:r>
        <w:rPr>
          <w:rFonts w:hint="eastAsia" w:ascii="仿宋" w:hAnsi="仿宋" w:eastAsia="仿宋"/>
          <w:sz w:val="30"/>
          <w:szCs w:val="30"/>
          <w:lang w:eastAsia="zh-CN"/>
        </w:rPr>
        <w:t>，以个人为单位，按年计算，一年发放一次。</w:t>
      </w:r>
    </w:p>
    <w:p>
      <w:pPr>
        <w:numPr>
          <w:ilvl w:val="0"/>
          <w:numId w:val="2"/>
        </w:numPr>
        <w:spacing w:line="600" w:lineRule="exact"/>
        <w:ind w:left="630" w:leftChars="0" w:firstLine="0" w:firstLineChars="0"/>
        <w:rPr>
          <w:rStyle w:val="9"/>
          <w:rFonts w:hint="eastAsia" w:ascii="仿宋" w:hAnsi="仿宋" w:eastAsia="仿宋" w:cs="仿宋"/>
          <w:b/>
          <w:bCs/>
          <w:sz w:val="32"/>
          <w:szCs w:val="32"/>
        </w:rPr>
      </w:pPr>
      <w:r>
        <w:rPr>
          <w:rStyle w:val="9"/>
          <w:rFonts w:hint="eastAsia" w:ascii="仿宋" w:hAnsi="仿宋" w:eastAsia="仿宋" w:cs="仿宋"/>
          <w:b/>
          <w:bCs/>
          <w:sz w:val="32"/>
          <w:szCs w:val="32"/>
          <w:lang w:val="en-US" w:eastAsia="zh-CN"/>
        </w:rPr>
        <w:t>偏离绩效目标的原因和下一步改进措施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基层的政策培训和指导有待加强，部分基层工作人员对政策掌握不扎实，了解不透彻，工作不规范。二是部门医疗机构药采人员业务不熟练，在药品采购工作存在很多不规范操作，存在药品价格调整后更新不及时的情况。三是部分基层医疗机构的药事管理水平较差，指导不力，部分单位药事管理制度文件不规范；药房管理不规范，资料台账登记不完整不规范的情况普遍存在；医院的处方中的书写不规范处方、抗菌药物使用不合理处方、超常处方的情况也经常出现；村卫生室的管理不严格，惩罚措施不到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财政、卫生部门层层下达的资金计划和项目实施方案不能同时下达到项目实施单位，从而使项目实施单位出现资金到位而没有项目实施方案或有了项目实施方案而资金未拨入的尴尬现象。省级财政、卫生与市、县级财政、卫生部门、项目单位之间缺少有效的信息共享机制，造成专项资金的信息不对称。</w:t>
      </w:r>
    </w:p>
    <w:p>
      <w:pPr>
        <w:widowControl/>
        <w:shd w:val="clear" w:color="auto" w:fill="FFFFFF"/>
        <w:spacing w:line="560" w:lineRule="exact"/>
        <w:ind w:firstLine="800" w:firstLineChars="250"/>
        <w:rPr>
          <w:rFonts w:hint="eastAsia" w:ascii="仿宋" w:hAnsi="仿宋" w:eastAsia="仿宋" w:cs="仿宋"/>
          <w:sz w:val="32"/>
          <w:szCs w:val="32"/>
        </w:rPr>
      </w:pPr>
      <w:r>
        <w:rPr>
          <w:rFonts w:hint="eastAsia" w:ascii="仿宋" w:hAnsi="仿宋" w:eastAsia="仿宋" w:cs="仿宋"/>
          <w:kern w:val="0"/>
          <w:sz w:val="32"/>
          <w:szCs w:val="32"/>
        </w:rPr>
        <w:t>部分项目专项资金用途、开支标准不明确，</w:t>
      </w:r>
      <w:r>
        <w:rPr>
          <w:rFonts w:hint="eastAsia" w:ascii="仿宋" w:hAnsi="仿宋" w:eastAsia="仿宋" w:cs="仿宋"/>
          <w:sz w:val="32"/>
          <w:szCs w:val="32"/>
        </w:rPr>
        <w:t>部分专项资金用途和开支标准不明确，比如艾滋病检测、检验专项经费，有项目实施方案，但是对检测人员如何补助的标准没有，省厅也无相关规定，财政无法报账。财务人员缺少对项目管理的参与度,对项目实施方案的具体业务与决策的认识不够,不能有效地控制专项资金的使用,比如业务人员的出差费用、车辆油耗、过路过桥费用等。</w:t>
      </w:r>
    </w:p>
    <w:p>
      <w:pPr>
        <w:widowControl/>
        <w:shd w:val="clear" w:color="auto" w:fill="FFFFFF"/>
        <w:spacing w:line="560" w:lineRule="exact"/>
        <w:ind w:firstLine="800" w:firstLineChars="250"/>
        <w:rPr>
          <w:rFonts w:hint="eastAsia" w:ascii="仿宋" w:hAnsi="仿宋" w:eastAsia="仿宋" w:cs="仿宋"/>
          <w:sz w:val="32"/>
          <w:szCs w:val="32"/>
        </w:rPr>
      </w:pPr>
    </w:p>
    <w:p>
      <w:pPr>
        <w:widowControl/>
        <w:shd w:val="clear" w:color="auto" w:fill="FFFFFF"/>
        <w:spacing w:line="560" w:lineRule="exact"/>
        <w:ind w:firstLine="800" w:firstLineChars="25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常宁市卫生健康局</w:t>
      </w:r>
    </w:p>
    <w:p>
      <w:pPr>
        <w:widowControl/>
        <w:shd w:val="clear" w:color="auto" w:fill="FFFFFF"/>
        <w:spacing w:line="560" w:lineRule="exact"/>
        <w:ind w:firstLine="800" w:firstLineChars="25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2023年8月29</w:t>
      </w:r>
      <w:bookmarkStart w:id="2" w:name="_GoBack"/>
      <w:bookmarkEnd w:id="2"/>
      <w:r>
        <w:rPr>
          <w:rFonts w:hint="eastAsia" w:ascii="仿宋" w:hAnsi="仿宋" w:eastAsia="仿宋" w:cs="仿宋"/>
          <w:sz w:val="32"/>
          <w:szCs w:val="32"/>
          <w:lang w:val="en-US" w:eastAsia="zh-CN"/>
        </w:rPr>
        <w:t>日</w:t>
      </w:r>
    </w:p>
    <w:p>
      <w:pPr>
        <w:numPr>
          <w:ilvl w:val="0"/>
          <w:numId w:val="0"/>
        </w:numPr>
        <w:spacing w:line="600" w:lineRule="exact"/>
        <w:ind w:left="630" w:leftChars="0"/>
        <w:jc w:val="right"/>
        <w:rPr>
          <w:rStyle w:val="9"/>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D3E17"/>
    <w:multiLevelType w:val="singleLevel"/>
    <w:tmpl w:val="BE0D3E17"/>
    <w:lvl w:ilvl="0" w:tentative="0">
      <w:start w:val="6"/>
      <w:numFmt w:val="chineseCounting"/>
      <w:suff w:val="nothing"/>
      <w:lvlText w:val="%1、"/>
      <w:lvlJc w:val="left"/>
      <w:rPr>
        <w:rFonts w:hint="eastAsia"/>
      </w:rPr>
    </w:lvl>
  </w:abstractNum>
  <w:abstractNum w:abstractNumId="1">
    <w:nsid w:val="DE1E4B12"/>
    <w:multiLevelType w:val="singleLevel"/>
    <w:tmpl w:val="DE1E4B12"/>
    <w:lvl w:ilvl="0" w:tentative="0">
      <w:start w:val="1"/>
      <w:numFmt w:val="chineseCounting"/>
      <w:suff w:val="nothing"/>
      <w:lvlText w:val="（%1）"/>
      <w:lvlJc w:val="left"/>
      <w:rPr>
        <w:rFonts w:hint="eastAsia"/>
      </w:rPr>
    </w:lvl>
  </w:abstractNum>
  <w:abstractNum w:abstractNumId="2">
    <w:nsid w:val="F5065C34"/>
    <w:multiLevelType w:val="singleLevel"/>
    <w:tmpl w:val="F5065C34"/>
    <w:lvl w:ilvl="0" w:tentative="0">
      <w:start w:val="1"/>
      <w:numFmt w:val="decimal"/>
      <w:suff w:val="nothing"/>
      <w:lvlText w:val="%1、"/>
      <w:lvlJc w:val="left"/>
    </w:lvl>
  </w:abstractNum>
  <w:abstractNum w:abstractNumId="3">
    <w:nsid w:val="34F75EC5"/>
    <w:multiLevelType w:val="singleLevel"/>
    <w:tmpl w:val="34F75EC5"/>
    <w:lvl w:ilvl="0" w:tentative="0">
      <w:start w:val="2"/>
      <w:numFmt w:val="chineseCounting"/>
      <w:suff w:val="nothing"/>
      <w:lvlText w:val="%1、"/>
      <w:lvlJc w:val="left"/>
      <w:pPr>
        <w:ind w:left="630" w:leftChars="0" w:firstLine="0" w:firstLineChars="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jE1YjYxNWJjYmFmNzQxZDc4YWY4ZmVlYTFlZTYifQ=="/>
  </w:docVars>
  <w:rsids>
    <w:rsidRoot w:val="006158EB"/>
    <w:rsid w:val="00025605"/>
    <w:rsid w:val="000568BF"/>
    <w:rsid w:val="00081EF7"/>
    <w:rsid w:val="000D0210"/>
    <w:rsid w:val="000D2E8A"/>
    <w:rsid w:val="00111468"/>
    <w:rsid w:val="00135D73"/>
    <w:rsid w:val="0016247B"/>
    <w:rsid w:val="001A6ED4"/>
    <w:rsid w:val="001B135A"/>
    <w:rsid w:val="001F06CA"/>
    <w:rsid w:val="00202712"/>
    <w:rsid w:val="002033A2"/>
    <w:rsid w:val="002865A3"/>
    <w:rsid w:val="002B4117"/>
    <w:rsid w:val="002C1455"/>
    <w:rsid w:val="003845A6"/>
    <w:rsid w:val="004270E1"/>
    <w:rsid w:val="0043343C"/>
    <w:rsid w:val="0044160F"/>
    <w:rsid w:val="00456B54"/>
    <w:rsid w:val="00471619"/>
    <w:rsid w:val="005153CB"/>
    <w:rsid w:val="005676EA"/>
    <w:rsid w:val="005A6D86"/>
    <w:rsid w:val="005E4DA5"/>
    <w:rsid w:val="005E53A9"/>
    <w:rsid w:val="005E7C7B"/>
    <w:rsid w:val="006158EB"/>
    <w:rsid w:val="006847AA"/>
    <w:rsid w:val="006C0D66"/>
    <w:rsid w:val="006D68C7"/>
    <w:rsid w:val="00704480"/>
    <w:rsid w:val="0075036A"/>
    <w:rsid w:val="00762977"/>
    <w:rsid w:val="00764E0E"/>
    <w:rsid w:val="007A5B11"/>
    <w:rsid w:val="007A7008"/>
    <w:rsid w:val="007B1F67"/>
    <w:rsid w:val="007C5ACB"/>
    <w:rsid w:val="007F7594"/>
    <w:rsid w:val="0085315C"/>
    <w:rsid w:val="008777E2"/>
    <w:rsid w:val="00886684"/>
    <w:rsid w:val="008975C4"/>
    <w:rsid w:val="008B4B9D"/>
    <w:rsid w:val="008D07B3"/>
    <w:rsid w:val="008E5D4D"/>
    <w:rsid w:val="008E7962"/>
    <w:rsid w:val="009105D0"/>
    <w:rsid w:val="0091168B"/>
    <w:rsid w:val="00936F32"/>
    <w:rsid w:val="0097430A"/>
    <w:rsid w:val="009763A6"/>
    <w:rsid w:val="00976663"/>
    <w:rsid w:val="00984578"/>
    <w:rsid w:val="00996CD0"/>
    <w:rsid w:val="009B4B8F"/>
    <w:rsid w:val="009C5D04"/>
    <w:rsid w:val="009E6B66"/>
    <w:rsid w:val="00A00827"/>
    <w:rsid w:val="00A10DEA"/>
    <w:rsid w:val="00A411ED"/>
    <w:rsid w:val="00A61C3B"/>
    <w:rsid w:val="00AA3852"/>
    <w:rsid w:val="00AD0A8A"/>
    <w:rsid w:val="00AF3267"/>
    <w:rsid w:val="00B3790B"/>
    <w:rsid w:val="00B54B8B"/>
    <w:rsid w:val="00B579D7"/>
    <w:rsid w:val="00B6412D"/>
    <w:rsid w:val="00B85955"/>
    <w:rsid w:val="00BB46F9"/>
    <w:rsid w:val="00BD71F6"/>
    <w:rsid w:val="00BF0812"/>
    <w:rsid w:val="00C30646"/>
    <w:rsid w:val="00C76051"/>
    <w:rsid w:val="00C90608"/>
    <w:rsid w:val="00CC2EE5"/>
    <w:rsid w:val="00CC2F35"/>
    <w:rsid w:val="00D11DD6"/>
    <w:rsid w:val="00D50544"/>
    <w:rsid w:val="00D60513"/>
    <w:rsid w:val="00D9468F"/>
    <w:rsid w:val="00DE1BBC"/>
    <w:rsid w:val="00E01BAA"/>
    <w:rsid w:val="00E02735"/>
    <w:rsid w:val="00E15597"/>
    <w:rsid w:val="00E73779"/>
    <w:rsid w:val="00EA2C69"/>
    <w:rsid w:val="00EF7243"/>
    <w:rsid w:val="00F14F2D"/>
    <w:rsid w:val="00F8138B"/>
    <w:rsid w:val="00F82957"/>
    <w:rsid w:val="00FB5CD8"/>
    <w:rsid w:val="00FE0FC1"/>
    <w:rsid w:val="00FE1456"/>
    <w:rsid w:val="14F22A24"/>
    <w:rsid w:val="167B1FC6"/>
    <w:rsid w:val="1A31226C"/>
    <w:rsid w:val="1E3951E0"/>
    <w:rsid w:val="29CE4100"/>
    <w:rsid w:val="2FF02F31"/>
    <w:rsid w:val="330265F7"/>
    <w:rsid w:val="3FB25C23"/>
    <w:rsid w:val="46D92ABC"/>
    <w:rsid w:val="47C53B85"/>
    <w:rsid w:val="519A061E"/>
    <w:rsid w:val="527065DA"/>
    <w:rsid w:val="52D054FC"/>
    <w:rsid w:val="53613DA3"/>
    <w:rsid w:val="57D5471C"/>
    <w:rsid w:val="5E727FB4"/>
    <w:rsid w:val="65897957"/>
    <w:rsid w:val="769D6D3F"/>
    <w:rsid w:val="7CC8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alloon Text"/>
    <w:basedOn w:val="1"/>
    <w:link w:val="16"/>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NormalCharacter"/>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页脚 字符"/>
    <w:link w:val="4"/>
    <w:qFormat/>
    <w:uiPriority w:val="0"/>
    <w:rPr>
      <w:kern w:val="2"/>
      <w:sz w:val="18"/>
      <w:szCs w:val="18"/>
    </w:rPr>
  </w:style>
  <w:style w:type="character" w:customStyle="1" w:styleId="12">
    <w:name w:val="页眉 字符"/>
    <w:link w:val="5"/>
    <w:qFormat/>
    <w:uiPriority w:val="0"/>
    <w:rPr>
      <w:kern w:val="2"/>
      <w:sz w:val="18"/>
      <w:szCs w:val="18"/>
    </w:rPr>
  </w:style>
  <w:style w:type="paragraph" w:customStyle="1" w:styleId="13">
    <w:name w:val="PlainText"/>
    <w:basedOn w:val="1"/>
    <w:link w:val="14"/>
    <w:qFormat/>
    <w:uiPriority w:val="0"/>
    <w:rPr>
      <w:rFonts w:ascii="宋体" w:hAnsi="Courier New"/>
      <w:szCs w:val="21"/>
    </w:rPr>
  </w:style>
  <w:style w:type="character" w:customStyle="1" w:styleId="14">
    <w:name w:val="UserStyle_2"/>
    <w:link w:val="13"/>
    <w:qFormat/>
    <w:uiPriority w:val="0"/>
    <w:rPr>
      <w:rFonts w:ascii="宋体" w:hAnsi="Courier New"/>
      <w:kern w:val="2"/>
      <w:sz w:val="21"/>
      <w:szCs w:val="21"/>
    </w:rPr>
  </w:style>
  <w:style w:type="paragraph" w:customStyle="1" w:styleId="15">
    <w:name w:val="列出段落"/>
    <w:basedOn w:val="1"/>
    <w:qFormat/>
    <w:uiPriority w:val="34"/>
    <w:pPr>
      <w:widowControl w:val="0"/>
      <w:ind w:firstLine="420" w:firstLineChars="200"/>
      <w:textAlignment w:val="auto"/>
    </w:pPr>
    <w:rPr>
      <w:rFonts w:ascii="Calibri" w:hAnsi="Calibri" w:cs="Times New Roman"/>
      <w:szCs w:val="22"/>
    </w:rPr>
  </w:style>
  <w:style w:type="character" w:customStyle="1" w:styleId="16">
    <w:name w:val="批注框文本 字符"/>
    <w:basedOn w:val="8"/>
    <w:link w:val="3"/>
    <w:qFormat/>
    <w:uiPriority w:val="0"/>
    <w:rPr>
      <w:kern w:val="2"/>
      <w:sz w:val="18"/>
      <w:szCs w:val="18"/>
    </w:rPr>
  </w:style>
  <w:style w:type="character" w:customStyle="1" w:styleId="17">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9345</Words>
  <Characters>10433</Characters>
  <Lines>24</Lines>
  <Paragraphs>6</Paragraphs>
  <TotalTime>1</TotalTime>
  <ScaleCrop>false</ScaleCrop>
  <LinksUpToDate>false</LinksUpToDate>
  <CharactersWithSpaces>10506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2021-04-12T03:46:00Z</dcterms:created>
  <dc:creator>Administrator</dc:creator>
  <cp:lastModifiedBy>Administrator</cp:lastModifiedBy>
  <cp:lastPrinted>2023-09-04T00:52:47Z</cp:lastPrinted>
  <dcterms:modified xsi:type="dcterms:W3CDTF">2023-09-04T00:54:46Z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E655989A8D814BCEAB987F14ADF4143F_13</vt:lpwstr>
  </property>
</Properties>
</file>