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常宁市</w:t>
      </w:r>
      <w:r>
        <w:rPr>
          <w:rFonts w:hint="eastAsia" w:cs="宋体" w:asciiTheme="majorEastAsia" w:hAnsiTheme="majorEastAsia" w:eastAsiaTheme="majorEastAsia"/>
          <w:b/>
          <w:sz w:val="36"/>
          <w:szCs w:val="36"/>
          <w:lang w:eastAsia="zh-CN"/>
        </w:rPr>
        <w:t>曲潭</w:t>
      </w: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街道办事处</w:t>
      </w:r>
      <w:r>
        <w:rPr>
          <w:rFonts w:hint="eastAsia" w:cs="仿宋" w:asciiTheme="majorEastAsia" w:hAnsiTheme="majorEastAsia" w:eastAsiaTheme="majorEastAsia"/>
          <w:b/>
          <w:sz w:val="36"/>
          <w:szCs w:val="36"/>
          <w:lang w:eastAsia="zh-CN"/>
        </w:rPr>
        <w:t>2022</w:t>
      </w: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年预算支出绩效评价</w:t>
      </w:r>
    </w:p>
    <w:p>
      <w:pPr>
        <w:spacing w:line="360" w:lineRule="auto"/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报   告</w:t>
      </w:r>
    </w:p>
    <w:p>
      <w:pPr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为加强财政预算资金管理，强化支出责任，建立科学、合理的财政支出绩效评价管理体系，提高本单位财政资金的使用效益，根据上级财政部门文件精神的要求，我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2022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年度部门支出的绩效情况进行了客观、公正的评价。现将情况汇报如下：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部门概况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部门职能概述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1、</w:t>
      </w:r>
      <w:r>
        <w:rPr>
          <w:rFonts w:hint="eastAsia"/>
          <w:color w:val="auto"/>
          <w:sz w:val="28"/>
          <w:szCs w:val="28"/>
          <w:shd w:val="clear" w:color="auto" w:fill="auto"/>
          <w:lang w:eastAsia="zh-CN"/>
        </w:rPr>
        <w:t>宣传法律政策，促进村（居）民自治。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2、</w:t>
      </w:r>
      <w:r>
        <w:rPr>
          <w:rFonts w:hint="eastAsia"/>
          <w:color w:val="auto"/>
          <w:sz w:val="28"/>
          <w:szCs w:val="28"/>
          <w:shd w:val="clear" w:color="auto" w:fill="auto"/>
          <w:lang w:eastAsia="zh-CN"/>
        </w:rPr>
        <w:t>统筹区域发展，优化发展环境。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3、</w:t>
      </w:r>
      <w:r>
        <w:rPr>
          <w:rFonts w:hint="eastAsia"/>
          <w:color w:val="auto"/>
          <w:sz w:val="28"/>
          <w:szCs w:val="28"/>
          <w:shd w:val="clear" w:color="auto" w:fill="auto"/>
          <w:lang w:eastAsia="zh-CN"/>
        </w:rPr>
        <w:t>加强社会管理，创造良好环境。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cs="仿宋"/>
          <w:bCs/>
          <w:sz w:val="28"/>
          <w:szCs w:val="28"/>
          <w:lang w:val="en-US" w:eastAsia="zh-CN"/>
        </w:rPr>
        <w:t>4、</w:t>
      </w:r>
      <w:r>
        <w:rPr>
          <w:rFonts w:hint="eastAsia"/>
          <w:color w:val="auto"/>
          <w:sz w:val="28"/>
          <w:szCs w:val="28"/>
          <w:shd w:val="clear" w:color="auto" w:fill="auto"/>
          <w:lang w:eastAsia="zh-CN"/>
        </w:rPr>
        <w:t>发展公益事业，提供公共服务。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5、加强综合治理，维护社会稳定。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6、贯彻执行相关法律法规，落实党和国家的方针、政策，承担上级交办的其他任务。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仿宋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）机构组成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cs="仿宋"/>
          <w:bCs/>
          <w:sz w:val="28"/>
          <w:szCs w:val="28"/>
          <w:lang w:eastAsia="zh-CN"/>
        </w:rPr>
        <w:t>常宁市人民政府曲潭街道办事处</w:t>
      </w:r>
      <w:r>
        <w:rPr>
          <w:rFonts w:hint="eastAsia" w:ascii="宋体" w:hAnsi="宋体" w:cs="仿宋"/>
          <w:bCs/>
          <w:sz w:val="28"/>
          <w:szCs w:val="28"/>
        </w:rPr>
        <w:t>内设机构包括：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根据编委核定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本单位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内设处室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个，所属事业单位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个。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其中：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内设处室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分别是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党政综合办公室、经济发展办公室、社会事务办公室、自然资源和生态环境办公室、社会治安综合治理和应急管理办公室、基层党建工作办公室，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所属事业单位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  <w:t>分别是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社会事业综合服务中心、农业综合服务中心、政务服务中心。</w:t>
      </w:r>
    </w:p>
    <w:p>
      <w:pPr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三</w:t>
      </w: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人员概况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曲潭街道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办事处机关行政编制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名，事业编制人员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人。年末在职人员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人。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（四）部门财政资金收支情况</w:t>
      </w:r>
    </w:p>
    <w:p>
      <w:pPr>
        <w:spacing w:line="360" w:lineRule="auto"/>
        <w:ind w:firstLine="560" w:firstLineChars="200"/>
        <w:rPr>
          <w:rFonts w:cs="华文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　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2022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年度，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曲潭街道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办事处预算总支出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1660.35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万元，其中基本支出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974.91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万元,项目支出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685.44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万元。其中，行政运行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701.33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 一般行政管理事务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78.94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人大事务支出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1.18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万元；其他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一般公共服务支出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20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其他文化旅游体育与传媒支出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8万元；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基层政权和社区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治理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 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93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万元； 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机关事业基本养老保险缴费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71.34万元；死亡抚恤47.50万元；财政对工伤保险基金的补助0万元；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其他社会保障和就业支出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10.07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基本公共卫生服务支出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45万元；行政单位医疗49.16万元；其他城乡社区公共设施建设10万元；其他农业农村支出23万元；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其他林业和草原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1.35万元；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其他水利支出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12万元；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对村民委员会和村党支部的补助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325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ascii="宋体" w:hAnsi="宋体" w:eastAsia="宋体" w:cs="仿宋"/>
          <w:bCs/>
          <w:color w:val="auto"/>
          <w:kern w:val="2"/>
          <w:sz w:val="28"/>
          <w:szCs w:val="28"/>
          <w:lang w:val="en-US" w:eastAsia="zh-CN" w:bidi="ar-SA"/>
        </w:rPr>
        <w:t>其他农村综合改革支出</w:t>
      </w:r>
      <w:r>
        <w:rPr>
          <w:rFonts w:hint="eastAsia" w:ascii="宋体" w:hAnsi="宋体" w:cs="仿宋"/>
          <w:bCs/>
          <w:color w:val="auto"/>
          <w:kern w:val="2"/>
          <w:sz w:val="28"/>
          <w:szCs w:val="28"/>
          <w:lang w:val="en-US" w:eastAsia="zh-CN" w:bidi="ar-SA"/>
        </w:rPr>
        <w:t>0万元；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 xml:space="preserve"> 其他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普惠金融发展支出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0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住房公积金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95.10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万元；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eastAsia="zh-CN"/>
        </w:rPr>
        <w:t>用于社会福利的彩票公益金的支出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  <w:lang w:val="en-US" w:eastAsia="zh-CN"/>
        </w:rPr>
        <w:t>0万元</w:t>
      </w:r>
      <w:r>
        <w:rPr>
          <w:rFonts w:hint="eastAsia" w:cs="华文宋体" w:asciiTheme="minorEastAsia" w:hAnsiTheme="minorEastAsia" w:eastAsiaTheme="minorEastAsia"/>
          <w:bCs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（五）部门绩效目标</w:t>
      </w:r>
    </w:p>
    <w:p>
      <w:pPr>
        <w:autoSpaceDE w:val="0"/>
        <w:autoSpaceDN w:val="0"/>
        <w:snapToGrid w:val="0"/>
        <w:spacing w:line="360" w:lineRule="auto"/>
        <w:ind w:firstLine="48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根据《中华人民共和国预算法》及市财政局有关文件要求，结合本单位实际，按照增收节支、保障重点、优化结构、厉行节约、绩效优化的原则，严控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三公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”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经费管理，从严从紧编制预算。细化支出预算编制，推进预算信息公开，深化预算绩效管理，提高资金使用效益。</w:t>
      </w:r>
    </w:p>
    <w:p>
      <w:pPr>
        <w:spacing w:line="360" w:lineRule="auto"/>
        <w:ind w:firstLine="840" w:firstLineChars="3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的基本支出总额为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974.91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万元，其中人员经费支出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861.43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万元；日常公用经费支出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113.48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年度“三公”经费财政拨款支出预算</w:t>
      </w:r>
      <w:r>
        <w:rPr>
          <w:rFonts w:asciiTheme="minorEastAsia" w:hAnsiTheme="minorEastAsia" w:eastAsiaTheme="minorEastAsia"/>
          <w:color w:val="000000"/>
          <w:sz w:val="28"/>
          <w:szCs w:val="28"/>
          <w:highlight w:val="none"/>
        </w:rPr>
        <w:t>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highlight w:val="none"/>
          <w:lang w:val="en-US" w:eastAsia="zh-CN"/>
        </w:rPr>
        <w:t>34.6</w:t>
      </w:r>
      <w:r>
        <w:rPr>
          <w:rFonts w:asciiTheme="minorEastAsia" w:hAnsiTheme="minorEastAsia" w:eastAsiaTheme="minorEastAsia"/>
          <w:color w:val="000000"/>
          <w:sz w:val="28"/>
          <w:szCs w:val="28"/>
          <w:highlight w:val="none"/>
        </w:rPr>
        <w:t>万元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，支出决算数为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16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万元，完成预算的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46.24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%，其中：因公出国（境）费支出决算为0万元，完成预算的0%；公务用车购置及运行费支出决算为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0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万元，完成预算的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0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%；公务接待费支出决算为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16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万元，完成预算的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46.24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%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年“三公”经费支出决算数小于预算数的主要原因：认真贯彻落实中央“八项规定”精神和厉行节约要求，进一步从严控制“三公”经费开支，全年实际支出比预算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有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所节约。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1、支出绩效情况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（1）行政运转绩效。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曲潭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街道办事处财政拨款支出主要用于保障我办事处部门机构正常运转、完成日常工作任务以及承担本镇事业发展相关工作。 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基本支出，是用于保障政府机关、事业单位等机构正常运转的日常支出，包括基本工资、津贴补贴等人员经费以及办公费、印刷费、水电费、办公设备购置等日常公用经费。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 xml:space="preserve">项目支出，是用于保障政府机关、事业单位等机构为完成特定的行政工作任务或事业发展目标，用于专项业务工作的经费支出。   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（2）安全生产绩效。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牢固树立“安全第一，预防为主”的安全生产工作理念，切实抓好安全生产责任制和事故责任追究制的落实，召开安全生产专题会议，发放各类资料，政府干部进村入点开展安全隐患排查。进一步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（3）社会管理综合治理。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严格按照网格化管理的要求，做好矛盾纠纷排查。建立健全了办事处、村（社区）、组、党员四级人民调解网络，建立完善了矛盾纠纷排查预警调解处置机制，形成了大调解格局。确保大事不出村（社区），小事不出组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8"/>
          <w:szCs w:val="28"/>
        </w:rPr>
        <w:t>2、专项预算项目支出绩效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（1）项目申报情况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年初预算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和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办事处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维修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、农业、林业、卫生环境综合治理等项目资金按月进行申报，村级运转、安全监管、党建、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乡村振兴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、社区创卫等工作经费按季度进行申报，其他如普法宣传等资金因资金量小采取下半年一次性进行申报，其他项目待资金下达后一次性申报。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（2）项目资金管理情况。</w:t>
      </w:r>
    </w:p>
    <w:p>
      <w:pPr>
        <w:pStyle w:val="6"/>
        <w:spacing w:line="360" w:lineRule="auto"/>
        <w:ind w:firstLine="56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我办事处政府项目资金管理严格按照用款计划，分月、季度执行，按照项目资金管理办法实行专款专用。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（3）绩效目标完成情况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通过专项工作的开展，不仅资金上得到了有效的保障，而且极大地提升了我办事处城市品位，使环境更优美、经济更稳定、社会更和谐，基本达到预期经济、社会目标。</w:t>
      </w:r>
    </w:p>
    <w:p>
      <w:pPr>
        <w:widowControl/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（4）财务管理情况</w:t>
      </w:r>
    </w:p>
    <w:p>
      <w:pPr>
        <w:widowControl/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曲潭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街道办事处按照岗位职责，严格执行机关财务管理制度，及时进行会计核算，对项目资金、政府采购进行公开公示，接受群众监督。</w:t>
      </w:r>
    </w:p>
    <w:p>
      <w:pPr>
        <w:widowControl/>
        <w:spacing w:line="360" w:lineRule="auto"/>
        <w:ind w:firstLine="420" w:firstLineChars="15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（5）</w:t>
      </w:r>
      <w:r>
        <w:rPr>
          <w:rFonts w:hint="eastAsia" w:cs="仿宋" w:asciiTheme="minorEastAsia" w:hAnsiTheme="minorEastAsia" w:eastAsiaTheme="minorEastAsia"/>
          <w:bCs/>
          <w:sz w:val="28"/>
          <w:szCs w:val="28"/>
        </w:rPr>
        <w:t>预算支出绩效评价工作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开展情况</w:t>
      </w:r>
    </w:p>
    <w:p>
      <w:pPr>
        <w:widowControl/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办事处绩效管理严格按照上级部门要求，开展自评工作，对评价结果及时总结上报。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二、绩效评价工作情况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（一）绩效评价目的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本次自评的目的是了解本部门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2022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（二）绩效评价实施过程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firstLine="560" w:firstLineChars="200"/>
        <w:textAlignment w:val="auto"/>
        <w:outlineLvl w:val="9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>
      <w:pPr>
        <w:keepNext w:val="0"/>
        <w:keepLines w:val="0"/>
        <w:pageBreakBefore w:val="0"/>
        <w:widowControl w:val="0"/>
        <w:shd w:val="clear" w:color="FCFCFC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outlineLvl w:val="9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完善制度确保资金运行有章可循。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街道办事处根据国家相关法规的规定，结合自身实际，制定了《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街道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办事处财务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管理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制度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》《财政所内部财务管理控制制度》《专项财政资金监管制度》等规章制度，严格按照财经纪律规范和使用财政资金，做到资金的使用均有完整的审批程序，并实行专人管理、转账核算、专款专用原则，资金管理情况较好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2、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严格规程确保资金运行安全高效。从工程的项目规划申报到立项、招投标，以及后期的开工建设、监理我们都严格按程序、流程进行操作，项目完工后及时组织专门人员进行验收签证。在工程款的支付管理上，款项下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后，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根据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工程建设情况，按进度确定支付比例。严格的制度落实，既保证了工程质量又保障了工程款的及时到位。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三、评价结论及建议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年以来，我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根据年初工作规划和重点性工作，围绕市委的战略布局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较好地完成了年度工作目标。通过加强预算收支管理，不断建立健全的内部管理体制，在年底还开展了行政事业单位内部控制制度的建设，并顺利完成，制度理顺了内部管理流程，部门整体支出管理情况得到了提升。部门整体支出绩效情况如下：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（一）经济性评价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整体支出按照市财政局下达的预算批复，严格控制预算支出，不断强化管理，严格执行了预决算公开。对于基本支出中的工资福利支出、对个人和家庭补助支出按照实际在编人员及进度均衡支付；对于商品及服务支出（日常公用经费）按照下达的预算执行，实现内部报告审批制度，实时监控支出情况；对于项目支出的经费使用情况进行监督检查，政府采购支出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通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过政府采购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电子卖场进行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。本年我街道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充分节约使用经费，基本支出较好地控制在预算额度内。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（二）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效率性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评价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为强化部门整体支出，加强国有资产管理，提高资金使用效益，提升财务管理，建立节约型机关，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年我街道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在强化业务管理、财务管理和厉行节约方面开展了大量工作，行政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效率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显著。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ind w:firstLine="560" w:firstLineChars="20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1、建立了经费支出定期汇报和公示机制，提高了经费支出的公开透明性。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按照财政要求对部门预算、“三公”经费进行例行公示，根据经费支出情况，定期进行经费支出统计和分析，及时召开领导班子会议，汇报阶段性经费支出情况，并对经费支出的管理状况提出建设性的意见。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2、严格执行国库集中支付、政府采购等有关规定，政府采购目录内的货物按要求实施了政府采购，确保了支出管理流程、审批手续的完整。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3、强化资金使用的监督管理及预算管理。一是规范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租车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管理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办法；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二是规范公务接待，严格按照公务接待管理制度执行，本年公务接待费用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有所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减少；三是规范安全生产培训、宣传、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项目建设协调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活动，严格办公用房管理等，控制办公经费开支；四是严格财务管理，严格财务的审核把关，对各部门实行经费支出限额管理，严控经费支出，落实项目资金专款专用。</w:t>
      </w:r>
    </w:p>
    <w:p>
      <w:pPr>
        <w:shd w:val="clear" w:color="FCFCFC" w:fill="FFFFFF"/>
        <w:autoSpaceDE w:val="0"/>
        <w:autoSpaceDN w:val="0"/>
        <w:snapToGrid w:val="0"/>
        <w:spacing w:line="360" w:lineRule="auto"/>
        <w:jc w:val="left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　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（三）项目产出及社会效益评价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1、以项目建设为支撑，彰显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经济发展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新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活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力。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2022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常祁高速连接线项目早已通车，文武学校、合兴新城、戒毒所、北二环、新和路建设都已完成建设任务，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这些项目的落地实施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给经济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发展奠定了坚实基础。</w:t>
      </w:r>
    </w:p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2、全力整治城乡环境卫生。健全完善整建工作常态化机制，以社会化管理市场化运作模式推进保洁和垃圾处理,城乡面貌日新月异，人居环境明显改善。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街道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办事处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加大工作力度，强化工作措施，整合环境卫生城乡同治的管理职能，出台了细化方案，有力地促进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街道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办事处环境治理工作制度化、规范化、常态化。</w:t>
      </w:r>
    </w:p>
    <w:p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hint="default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3、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乡村振兴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为主线，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巩固脱贫攻坚的新局面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</w:rPr>
        <w:t>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2022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曲潭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办事处党工委对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乡村工作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高度重视，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制定了防止返贫动态监测和帮扶机制</w:t>
      </w:r>
      <w:r>
        <w:rPr>
          <w:rFonts w:asciiTheme="minorEastAsia" w:hAnsiTheme="minorEastAsia" w:eastAsia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纳入监测户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15户54人，并对所有监测户实行帮扶全覆盖。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eastAsia="zh-CN"/>
        </w:rPr>
        <w:t>积极开展脱贫攻坚大排查大巩固大提升行动，研究制定方案、压实责任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highlight w:val="none"/>
          <w:lang w:val="en-US" w:eastAsia="zh-CN"/>
        </w:rPr>
        <w:t>。对排查出来的问题，全部按要求整改到位。</w:t>
      </w:r>
    </w:p>
    <w:p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4、以安全稳定为基础，凝聚社会管理新合力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办事处把维护社会安全稳定工作摆在突出位置，强化各项措施的落实，并制定了一系列工作方案。紧紧依靠政法队伍和基层群众治保调解作用，严厉打击，成效显著，及时维稳，把矛盾消灭在萌芽状态。全年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基本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无重大群体事件、无重大治安事件、无重大民转型案件，实现人心安定，社会稳定。</w:t>
      </w:r>
    </w:p>
    <w:p>
      <w:pPr>
        <w:widowControl/>
        <w:shd w:val="clear" w:color="FCFCFC" w:fill="FFFFFF"/>
        <w:snapToGrid w:val="0"/>
        <w:spacing w:line="360" w:lineRule="auto"/>
        <w:ind w:firstLine="420"/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5、以党的建设为保障，提升干部队伍新能力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。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全面加强干部队伍建设，不断夯实村级组织阵地，努力营造风清气正氛围。办事处制定印发了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曲潭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街道办事处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2022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年基层党建工作要点和年度工作计划，把基层党建工作纳入村（社区）、学校、医院工作目标管理考核内容，与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20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个基层党组织签订了党建工作责任状，扎实开展村（社区）党组织书记“双述双评”活动，对去年述职评议考核排末位的村级党组织书记进行了约谈，并作相关处置。建立了软弱涣散党组织联系点、社区“三联一帮”联系点。</w:t>
      </w:r>
    </w:p>
    <w:p>
      <w:pPr>
        <w:spacing w:line="360" w:lineRule="auto"/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四、存在的问题</w:t>
      </w:r>
    </w:p>
    <w:p>
      <w:pPr>
        <w:spacing w:line="360" w:lineRule="auto"/>
        <w:rPr>
          <w:rFonts w:hint="eastAsia" w:cs="仿宋" w:asciiTheme="minorEastAsia" w:hAnsiTheme="minorEastAsia" w:eastAsia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（一）财务制度执行力有待加强，资金使用计划有待进一步细化。</w:t>
      </w:r>
    </w:p>
    <w:p>
      <w:pPr>
        <w:spacing w:line="360" w:lineRule="auto"/>
        <w:rPr>
          <w:rFonts w:hint="default" w:cs="仿宋" w:asciiTheme="minorEastAsia" w:hAnsiTheme="minorEastAsia" w:eastAsia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（二）财政预算资金到位比较迟缓，各项目经费支付不能及时到位。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五、改进措施和建议</w:t>
      </w:r>
    </w:p>
    <w:p>
      <w:pPr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（一）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强化预算管理，加大预算执行力。在编制预算时，要全面结合实际情况，将各个部门的全部财务事项纳入预算管理范围，并广泛听取意见，收集各部门的资料，汇总后交领导和群众讨论，反复协调与平衡，细化收支项目，落实政府收支分类改革措施，切实保证预算与实际相符。</w:t>
      </w:r>
    </w:p>
    <w:p>
      <w:pPr>
        <w:spacing w:line="360" w:lineRule="auto"/>
        <w:ind w:firstLine="560" w:firstLineChars="200"/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（二）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正确认识单位财务管理的重要性，完善单位内部控制监督机制，首先要从思想认识上入手，统一思想，加强宣传教育，充分认识财政财务工作的重要性，进一步加强对财务人员的管理，明确各部门工作职责和责任划分，健全单位内部财务管理体制，按不相容职责相分离的原则设立财务管理的相关岗位，明确职责，保证各种会计核算资料的真实、合法、完整，形成一种互相牵制的内部控制机制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（三）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加强国有资产和固定资产的管理，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val="en-US" w:eastAsia="zh-CN"/>
        </w:rPr>
        <w:t>在资金管理上健全资产管理制度，包括财产清查制度、差旅费使用管理规定、固定资产的验收、保管制度等，严格开支审批制度，减少单位资产流失。另一方面，规范银行账户，加强票据管理，严格按照规定办理银行开户和收支事宜，不公款私存，对单位往来票据则要保证其真实、完整、合法性，并及时进行清理，加强票据缴销。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 xml:space="preserve"> </w:t>
      </w:r>
    </w:p>
    <w:p>
      <w:pPr>
        <w:spacing w:line="360" w:lineRule="auto"/>
        <w:rPr>
          <w:rFonts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</w:p>
    <w:p>
      <w:pPr>
        <w:spacing w:line="360" w:lineRule="auto"/>
        <w:ind w:firstLine="4200" w:firstLineChars="1500"/>
        <w:jc w:val="right"/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常宁市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eastAsia="zh-CN"/>
        </w:rPr>
        <w:t>曲潭</w:t>
      </w: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</w:rPr>
        <w:t>街道办事处</w:t>
      </w:r>
    </w:p>
    <w:p>
      <w:pPr>
        <w:spacing w:line="360" w:lineRule="auto"/>
        <w:ind w:firstLine="4200" w:firstLineChars="1500"/>
        <w:jc w:val="right"/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Cs/>
          <w:color w:val="000000"/>
          <w:kern w:val="0"/>
          <w:sz w:val="28"/>
          <w:szCs w:val="28"/>
          <w:lang w:val="en-US" w:eastAsia="zh-CN"/>
        </w:rPr>
        <w:t>2023年8月29日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6FA7E"/>
    <w:multiLevelType w:val="singleLevel"/>
    <w:tmpl w:val="9606FA7E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DA478C68"/>
    <w:multiLevelType w:val="singleLevel"/>
    <w:tmpl w:val="DA478C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2AF1"/>
    <w:rsid w:val="00EE310F"/>
    <w:rsid w:val="026F6688"/>
    <w:rsid w:val="02967647"/>
    <w:rsid w:val="03615037"/>
    <w:rsid w:val="03AB20DF"/>
    <w:rsid w:val="03FF4DB6"/>
    <w:rsid w:val="047213C4"/>
    <w:rsid w:val="06370B3F"/>
    <w:rsid w:val="065A2E54"/>
    <w:rsid w:val="065F33C6"/>
    <w:rsid w:val="0FF15723"/>
    <w:rsid w:val="10E04645"/>
    <w:rsid w:val="11604417"/>
    <w:rsid w:val="142F6793"/>
    <w:rsid w:val="15C826CE"/>
    <w:rsid w:val="175A2006"/>
    <w:rsid w:val="17AD5ED4"/>
    <w:rsid w:val="19FC749E"/>
    <w:rsid w:val="1BDF76AF"/>
    <w:rsid w:val="1E591E85"/>
    <w:rsid w:val="2091105A"/>
    <w:rsid w:val="20A918EF"/>
    <w:rsid w:val="21760182"/>
    <w:rsid w:val="220948CC"/>
    <w:rsid w:val="22BB3515"/>
    <w:rsid w:val="23071D3D"/>
    <w:rsid w:val="2324074F"/>
    <w:rsid w:val="253A4FF3"/>
    <w:rsid w:val="275806CC"/>
    <w:rsid w:val="27DC6890"/>
    <w:rsid w:val="2891204C"/>
    <w:rsid w:val="28BB6AEF"/>
    <w:rsid w:val="29A2667F"/>
    <w:rsid w:val="30BE50D9"/>
    <w:rsid w:val="31740917"/>
    <w:rsid w:val="324B552A"/>
    <w:rsid w:val="34D81D05"/>
    <w:rsid w:val="362C6CDB"/>
    <w:rsid w:val="36A11D80"/>
    <w:rsid w:val="37A55C94"/>
    <w:rsid w:val="38B35C37"/>
    <w:rsid w:val="392735E1"/>
    <w:rsid w:val="396C55C8"/>
    <w:rsid w:val="3AF2578A"/>
    <w:rsid w:val="3D9E2A91"/>
    <w:rsid w:val="3E246FA3"/>
    <w:rsid w:val="3E9E1231"/>
    <w:rsid w:val="44B81C27"/>
    <w:rsid w:val="44BD31C1"/>
    <w:rsid w:val="457F1015"/>
    <w:rsid w:val="45891974"/>
    <w:rsid w:val="45C26C16"/>
    <w:rsid w:val="465A0591"/>
    <w:rsid w:val="470119F2"/>
    <w:rsid w:val="485034AB"/>
    <w:rsid w:val="4CE137A0"/>
    <w:rsid w:val="4D2E3CF6"/>
    <w:rsid w:val="4DB87402"/>
    <w:rsid w:val="4EA30B45"/>
    <w:rsid w:val="50123FC8"/>
    <w:rsid w:val="52962AF1"/>
    <w:rsid w:val="55A54624"/>
    <w:rsid w:val="56A93787"/>
    <w:rsid w:val="578E4897"/>
    <w:rsid w:val="58CB435C"/>
    <w:rsid w:val="5A2A4DD7"/>
    <w:rsid w:val="5A362643"/>
    <w:rsid w:val="5AC86D0C"/>
    <w:rsid w:val="5BAF09CF"/>
    <w:rsid w:val="5C8A115A"/>
    <w:rsid w:val="5CB80AB2"/>
    <w:rsid w:val="5D033677"/>
    <w:rsid w:val="5ED62797"/>
    <w:rsid w:val="61FB6872"/>
    <w:rsid w:val="63E9439A"/>
    <w:rsid w:val="658E7166"/>
    <w:rsid w:val="67B8406E"/>
    <w:rsid w:val="67C4507D"/>
    <w:rsid w:val="6BAF2EF2"/>
    <w:rsid w:val="6E1F4387"/>
    <w:rsid w:val="709A6CCB"/>
    <w:rsid w:val="713C0D42"/>
    <w:rsid w:val="726D6F9F"/>
    <w:rsid w:val="736102AA"/>
    <w:rsid w:val="73DC7F9C"/>
    <w:rsid w:val="750B6889"/>
    <w:rsid w:val="773B6E13"/>
    <w:rsid w:val="77783FC0"/>
    <w:rsid w:val="77DD3962"/>
    <w:rsid w:val="792B5221"/>
    <w:rsid w:val="7A8871A2"/>
    <w:rsid w:val="7B5D7AB5"/>
    <w:rsid w:val="7CD20178"/>
    <w:rsid w:val="7F9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2022-08-30T02:21:00Z</dcterms:created>
  <dc:creator>Administrator</dc:creator>
  <cp:lastModifiedBy>Administrator</cp:lastModifiedBy>
  <cp:lastPrinted>2022-08-30T02:40:00Z</cp:lastPrinted>
  <dcterms:modified xsi:type="dcterms:W3CDTF">2023-08-30T02:47:51Z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