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5D39D">
      <w:pPr>
        <w:spacing w:line="560" w:lineRule="exact"/>
        <w:jc w:val="center"/>
        <w:rPr>
          <w:rFonts w:hint="eastAsia" w:ascii="仿宋" w:hAnsi="仿宋" w:eastAsia="仿宋" w:cs="仿宋"/>
          <w:b/>
          <w:sz w:val="44"/>
          <w:szCs w:val="44"/>
        </w:rPr>
      </w:pPr>
      <w:bookmarkStart w:id="0" w:name="_GoBack"/>
      <w:bookmarkEnd w:id="0"/>
      <w:r>
        <w:rPr>
          <w:rFonts w:hint="eastAsia" w:ascii="仿宋" w:hAnsi="仿宋" w:eastAsia="仿宋" w:cs="仿宋"/>
          <w:b/>
          <w:sz w:val="44"/>
          <w:szCs w:val="44"/>
          <w:lang w:eastAsia="zh-CN"/>
        </w:rPr>
        <w:t>常宁市优化经济环境办公室2019</w:t>
      </w:r>
      <w:r>
        <w:rPr>
          <w:rFonts w:hint="eastAsia" w:ascii="仿宋" w:hAnsi="仿宋" w:eastAsia="仿宋" w:cs="仿宋"/>
          <w:b/>
          <w:sz w:val="44"/>
          <w:szCs w:val="44"/>
        </w:rPr>
        <w:t>年</w:t>
      </w:r>
    </w:p>
    <w:p w14:paraId="132FDBD2">
      <w:pPr>
        <w:spacing w:line="560" w:lineRule="exact"/>
        <w:jc w:val="center"/>
        <w:rPr>
          <w:rFonts w:hint="eastAsia" w:ascii="仿宋" w:hAnsi="仿宋" w:eastAsia="仿宋" w:cs="仿宋"/>
          <w:b/>
          <w:sz w:val="44"/>
          <w:szCs w:val="44"/>
        </w:rPr>
      </w:pPr>
      <w:r>
        <w:rPr>
          <w:rFonts w:hint="eastAsia" w:ascii="仿宋" w:hAnsi="仿宋" w:eastAsia="仿宋" w:cs="仿宋"/>
          <w:b/>
          <w:sz w:val="44"/>
          <w:szCs w:val="44"/>
        </w:rPr>
        <w:t>预算支出绩效评价报告</w:t>
      </w:r>
    </w:p>
    <w:p w14:paraId="443A9525">
      <w:pPr>
        <w:spacing w:line="560" w:lineRule="exact"/>
        <w:ind w:firstLine="640" w:firstLineChars="200"/>
        <w:jc w:val="center"/>
        <w:rPr>
          <w:rFonts w:hint="eastAsia" w:ascii="仿宋" w:hAnsi="仿宋" w:eastAsia="仿宋" w:cs="仿宋"/>
          <w:sz w:val="32"/>
          <w:szCs w:val="32"/>
        </w:rPr>
      </w:pPr>
    </w:p>
    <w:p w14:paraId="1901EED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为了进一步规范财政资金管理，切实提高财政资金使用效益，根据市财政局《关于项目支出和部门整体支出绩效评价的通知》</w:t>
      </w:r>
      <w:r>
        <w:rPr>
          <w:rFonts w:hint="eastAsia" w:ascii="仿宋" w:hAnsi="仿宋" w:eastAsia="仿宋" w:cs="仿宋"/>
          <w:sz w:val="32"/>
          <w:szCs w:val="32"/>
          <w:lang w:eastAsia="zh-CN"/>
        </w:rPr>
        <w:t>（常财绩[2019] 24号）</w:t>
      </w:r>
      <w:r>
        <w:rPr>
          <w:rFonts w:hint="eastAsia" w:ascii="仿宋" w:hAnsi="仿宋" w:eastAsia="仿宋" w:cs="仿宋"/>
          <w:sz w:val="32"/>
          <w:szCs w:val="32"/>
        </w:rPr>
        <w:t>文件要求，现将</w:t>
      </w:r>
      <w:r>
        <w:rPr>
          <w:rFonts w:hint="eastAsia" w:ascii="仿宋" w:hAnsi="仿宋" w:eastAsia="仿宋" w:cs="仿宋"/>
          <w:sz w:val="32"/>
          <w:szCs w:val="32"/>
          <w:lang w:val="en-US" w:eastAsia="zh-CN"/>
        </w:rPr>
        <w:t>常宁市优化经济环境办公室</w:t>
      </w:r>
      <w:r>
        <w:rPr>
          <w:rFonts w:hint="eastAsia" w:ascii="仿宋" w:hAnsi="仿宋" w:eastAsia="仿宋" w:cs="仿宋"/>
          <w:sz w:val="32"/>
          <w:szCs w:val="32"/>
          <w:lang w:eastAsia="zh-CN"/>
        </w:rPr>
        <w:t>2019</w:t>
      </w:r>
      <w:r>
        <w:rPr>
          <w:rFonts w:hint="eastAsia" w:ascii="仿宋" w:hAnsi="仿宋" w:eastAsia="仿宋" w:cs="仿宋"/>
          <w:sz w:val="32"/>
          <w:szCs w:val="32"/>
        </w:rPr>
        <w:t>年度财政资金绩效评价工作有关情况报告如下：</w:t>
      </w:r>
    </w:p>
    <w:p w14:paraId="61FEDB52">
      <w:pPr>
        <w:widowControl/>
        <w:shd w:val="clear" w:color="auto" w:fill="FFFFFF"/>
        <w:spacing w:line="384" w:lineRule="atLeast"/>
        <w:jc w:val="left"/>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一、部门概况</w:t>
      </w:r>
    </w:p>
    <w:p w14:paraId="379C8F8C">
      <w:pPr>
        <w:widowControl/>
        <w:shd w:val="clear" w:color="auto" w:fill="FFFFFF"/>
        <w:spacing w:line="384" w:lineRule="atLeast"/>
        <w:ind w:firstLine="301" w:firstLineChars="100"/>
        <w:jc w:val="left"/>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（一）部门职责</w:t>
      </w:r>
    </w:p>
    <w:p w14:paraId="44B8F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（一）、贯彻落实省、衡阳市和常宁市委、市政府优化经济发展环境工作的政策、措施和工作部署；</w:t>
      </w:r>
    </w:p>
    <w:p w14:paraId="06A27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（二）、负责全市优化经济发展环境工作的组织实施和对有关部门优化经济发展环境工作的监督、检查、测评、考核；</w:t>
      </w:r>
    </w:p>
    <w:p w14:paraId="3CE3E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（三）、受理损害经济发展环境行为的举报投诉；</w:t>
      </w:r>
    </w:p>
    <w:p w14:paraId="154F2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（四）、督办、查办破坏经济发展环境的案件，治理部门执法不公和司法不公，查处部门乱收费、乱罚款、乱摊派行为，打击敲诈勒索、索拿卡要等不法行为；</w:t>
      </w:r>
    </w:p>
    <w:p w14:paraId="6A49F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（五）、组织开展有关经济发展环境的专项整治工作；</w:t>
      </w:r>
    </w:p>
    <w:p w14:paraId="3CD5C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（六）、组织协调有关部门深入开展推进行政审批提速增效、企业帮扶、企业周边环境整治、涉企收费、效能监察和民主评议、投诉受理等六大活动，构建优化经济发展环境的长效机制；</w:t>
      </w:r>
    </w:p>
    <w:p w14:paraId="7832E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（七）、督促有关部门、行业落实服务承诺，搞好服务窗口建设；</w:t>
      </w:r>
    </w:p>
    <w:p w14:paraId="1932A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（八）、承担市优化经济发展环境领导小组办公室的日常工作。</w:t>
      </w:r>
    </w:p>
    <w:p w14:paraId="11FFDF38">
      <w:pPr>
        <w:ind w:firstLine="301" w:firstLineChars="100"/>
        <w:rPr>
          <w:rFonts w:hint="eastAsia" w:ascii="仿宋" w:hAnsi="仿宋" w:eastAsia="仿宋" w:cs="仿宋"/>
          <w:b/>
          <w:sz w:val="30"/>
          <w:szCs w:val="30"/>
        </w:rPr>
      </w:pPr>
      <w:r>
        <w:rPr>
          <w:rFonts w:hint="eastAsia" w:ascii="仿宋" w:hAnsi="仿宋" w:eastAsia="仿宋" w:cs="仿宋"/>
          <w:b/>
          <w:sz w:val="30"/>
          <w:szCs w:val="30"/>
        </w:rPr>
        <w:t>（二）部门机构设置及人员情况</w:t>
      </w:r>
    </w:p>
    <w:p w14:paraId="0936CD9A">
      <w:pPr>
        <w:ind w:firstLine="640" w:firstLineChars="200"/>
        <w:rPr>
          <w:rFonts w:hint="eastAsia" w:ascii="仿宋" w:hAnsi="仿宋" w:eastAsia="仿宋" w:cs="仿宋"/>
          <w:sz w:val="30"/>
          <w:szCs w:val="30"/>
        </w:rPr>
      </w:pPr>
      <w:r>
        <w:rPr>
          <w:rFonts w:hint="eastAsia" w:ascii="仿宋" w:hAnsi="仿宋" w:eastAsia="仿宋" w:cs="仿宋"/>
          <w:color w:val="auto"/>
          <w:kern w:val="0"/>
          <w:sz w:val="32"/>
          <w:szCs w:val="32"/>
          <w:lang w:val="en-US" w:eastAsia="zh-CN"/>
        </w:rPr>
        <w:t>常宁市优化经济环境办公室</w:t>
      </w:r>
      <w:r>
        <w:rPr>
          <w:rFonts w:hint="eastAsia" w:ascii="仿宋" w:hAnsi="仿宋" w:eastAsia="仿宋" w:cs="仿宋"/>
          <w:sz w:val="30"/>
          <w:szCs w:val="30"/>
        </w:rPr>
        <w:t>为正科级一级预算单位，内设三个组室，分别为综合组、案检组、财务组</w:t>
      </w:r>
      <w:r>
        <w:rPr>
          <w:rFonts w:hint="eastAsia" w:ascii="仿宋" w:hAnsi="仿宋" w:eastAsia="仿宋" w:cs="仿宋"/>
          <w:color w:val="333333"/>
          <w:kern w:val="0"/>
          <w:sz w:val="30"/>
          <w:szCs w:val="30"/>
        </w:rPr>
        <w:t>，</w:t>
      </w:r>
      <w:r>
        <w:rPr>
          <w:rFonts w:hint="eastAsia" w:ascii="仿宋" w:hAnsi="仿宋" w:eastAsia="仿宋" w:cs="仿宋"/>
          <w:sz w:val="30"/>
          <w:szCs w:val="30"/>
        </w:rPr>
        <w:t>人员</w:t>
      </w:r>
      <w:r>
        <w:rPr>
          <w:rFonts w:hint="eastAsia" w:ascii="仿宋" w:hAnsi="仿宋" w:eastAsia="仿宋" w:cs="仿宋"/>
          <w:color w:val="333333"/>
          <w:kern w:val="0"/>
          <w:sz w:val="30"/>
          <w:szCs w:val="30"/>
        </w:rPr>
        <w:t>编制数５人， 201</w:t>
      </w:r>
      <w:r>
        <w:rPr>
          <w:rFonts w:hint="eastAsia" w:ascii="仿宋" w:hAnsi="仿宋" w:eastAsia="仿宋" w:cs="仿宋"/>
          <w:color w:val="333333"/>
          <w:kern w:val="0"/>
          <w:sz w:val="30"/>
          <w:szCs w:val="30"/>
          <w:lang w:val="en-US" w:eastAsia="zh-CN"/>
        </w:rPr>
        <w:t>9</w:t>
      </w:r>
      <w:r>
        <w:rPr>
          <w:rFonts w:hint="eastAsia" w:ascii="仿宋" w:hAnsi="仿宋" w:eastAsia="仿宋" w:cs="仿宋"/>
          <w:color w:val="333333"/>
          <w:kern w:val="0"/>
          <w:sz w:val="30"/>
          <w:szCs w:val="30"/>
        </w:rPr>
        <w:t>年底实有在岗10人，均为工资统发人员，退休人员1人。</w:t>
      </w:r>
    </w:p>
    <w:p w14:paraId="798BFC91">
      <w:pPr>
        <w:numPr>
          <w:ilvl w:val="0"/>
          <w:numId w:val="1"/>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部门财政资金收支情况</w:t>
      </w:r>
    </w:p>
    <w:p w14:paraId="59DE2593">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（一）部门财政资金收入情况</w:t>
      </w:r>
    </w:p>
    <w:p w14:paraId="24185C42">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2019年全年共计收入126.30万元，其中，一般公共预算财政拨款126.30万元，占全年总收入的100%。</w:t>
      </w:r>
    </w:p>
    <w:p w14:paraId="5A092C4D">
      <w:pPr>
        <w:widowControl/>
        <w:numPr>
          <w:ilvl w:val="0"/>
          <w:numId w:val="2"/>
        </w:numPr>
        <w:spacing w:line="560" w:lineRule="exact"/>
        <w:ind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部门财政资金支出情况</w:t>
      </w:r>
    </w:p>
    <w:p w14:paraId="3DF6A335">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2019年单位全年支出合计125.24万元，其中，基本支出合计</w:t>
      </w:r>
      <w:r>
        <w:rPr>
          <w:rFonts w:hint="eastAsia" w:ascii="微软雅黑" w:hAnsi="微软雅黑" w:eastAsia="微软雅黑" w:cs="微软雅黑"/>
          <w:color w:val="373737"/>
          <w:sz w:val="24"/>
          <w:szCs w:val="24"/>
        </w:rPr>
        <w:t>87.04</w:t>
      </w:r>
      <w:r>
        <w:rPr>
          <w:rFonts w:hint="eastAsia" w:ascii="仿宋" w:hAnsi="仿宋" w:eastAsia="仿宋" w:cs="仿宋"/>
          <w:sz w:val="32"/>
          <w:szCs w:val="32"/>
          <w:lang w:val="en-US" w:eastAsia="zh-CN"/>
        </w:rPr>
        <w:t>万元，占全年总支出的69.50%；项目支出合计</w:t>
      </w:r>
      <w:r>
        <w:rPr>
          <w:rFonts w:hint="eastAsia" w:ascii="微软雅黑" w:hAnsi="微软雅黑" w:eastAsia="微软雅黑" w:cs="微软雅黑"/>
          <w:color w:val="373737"/>
          <w:sz w:val="24"/>
          <w:szCs w:val="24"/>
        </w:rPr>
        <w:t>38.20万元</w:t>
      </w:r>
      <w:r>
        <w:rPr>
          <w:rFonts w:hint="eastAsia" w:ascii="仿宋" w:hAnsi="仿宋" w:eastAsia="仿宋" w:cs="仿宋"/>
          <w:sz w:val="32"/>
          <w:szCs w:val="32"/>
          <w:lang w:val="en-US" w:eastAsia="zh-CN"/>
        </w:rPr>
        <w:t>，占全年总支出的</w:t>
      </w:r>
      <w:r>
        <w:rPr>
          <w:rFonts w:hint="eastAsia" w:ascii="微软雅黑" w:hAnsi="微软雅黑" w:eastAsia="微软雅黑" w:cs="微软雅黑"/>
          <w:color w:val="373737"/>
          <w:sz w:val="24"/>
          <w:szCs w:val="24"/>
        </w:rPr>
        <w:t>30.50%</w:t>
      </w:r>
      <w:r>
        <w:rPr>
          <w:rFonts w:hint="eastAsia" w:ascii="仿宋" w:hAnsi="仿宋" w:eastAsia="仿宋" w:cs="仿宋"/>
          <w:sz w:val="32"/>
          <w:szCs w:val="32"/>
          <w:lang w:val="en-US" w:eastAsia="zh-CN"/>
        </w:rPr>
        <w:t>。年末结转结余1.06万元。</w:t>
      </w:r>
    </w:p>
    <w:p w14:paraId="71374027">
      <w:pPr>
        <w:widowControl/>
        <w:numPr>
          <w:ilvl w:val="0"/>
          <w:numId w:val="1"/>
        </w:num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部门财政</w:t>
      </w:r>
      <w:r>
        <w:rPr>
          <w:rFonts w:hint="eastAsia" w:ascii="仿宋" w:hAnsi="仿宋" w:eastAsia="仿宋" w:cs="仿宋"/>
          <w:color w:val="000000"/>
          <w:kern w:val="0"/>
          <w:sz w:val="32"/>
          <w:szCs w:val="32"/>
          <w:lang w:val="en-US" w:eastAsia="zh-CN"/>
        </w:rPr>
        <w:t>整体</w:t>
      </w:r>
      <w:r>
        <w:rPr>
          <w:rFonts w:hint="eastAsia" w:ascii="仿宋" w:hAnsi="仿宋" w:eastAsia="仿宋" w:cs="仿宋"/>
          <w:color w:val="000000"/>
          <w:kern w:val="0"/>
          <w:sz w:val="32"/>
          <w:szCs w:val="32"/>
        </w:rPr>
        <w:t>支出管理情况</w:t>
      </w:r>
    </w:p>
    <w:p w14:paraId="192B373F">
      <w:pPr>
        <w:widowControl/>
        <w:spacing w:line="560" w:lineRule="exact"/>
        <w:ind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（一）预、决算编制情况</w:t>
      </w:r>
    </w:p>
    <w:p w14:paraId="6671A050">
      <w:pPr>
        <w:widowControl/>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按照市财政局：“人员经费按标准，公用经费按定额”的预算原则，编制</w:t>
      </w:r>
      <w:r>
        <w:rPr>
          <w:rFonts w:hint="eastAsia" w:ascii="仿宋" w:hAnsi="仿宋" w:eastAsia="仿宋" w:cs="仿宋"/>
          <w:color w:val="000000"/>
          <w:kern w:val="0"/>
          <w:sz w:val="32"/>
          <w:szCs w:val="32"/>
          <w:lang w:eastAsia="zh-CN"/>
        </w:rPr>
        <w:t>2019</w:t>
      </w:r>
      <w:r>
        <w:rPr>
          <w:rFonts w:hint="eastAsia" w:ascii="仿宋" w:hAnsi="仿宋" w:eastAsia="仿宋" w:cs="仿宋"/>
          <w:color w:val="000000"/>
          <w:kern w:val="0"/>
          <w:sz w:val="32"/>
          <w:szCs w:val="32"/>
        </w:rPr>
        <w:t>年本部门预算</w:t>
      </w:r>
      <w:r>
        <w:rPr>
          <w:rFonts w:hint="eastAsia" w:ascii="仿宋" w:hAnsi="仿宋" w:eastAsia="仿宋" w:cs="仿宋"/>
          <w:color w:val="000000"/>
          <w:kern w:val="0"/>
          <w:sz w:val="32"/>
          <w:szCs w:val="32"/>
          <w:lang w:val="en-US" w:eastAsia="zh-CN"/>
        </w:rPr>
        <w:t>104.46</w:t>
      </w:r>
      <w:r>
        <w:rPr>
          <w:rFonts w:hint="eastAsia" w:ascii="仿宋" w:hAnsi="仿宋" w:eastAsia="仿宋" w:cs="仿宋"/>
          <w:color w:val="000000"/>
          <w:kern w:val="0"/>
          <w:sz w:val="32"/>
          <w:szCs w:val="32"/>
        </w:rPr>
        <w:t>万元。</w:t>
      </w:r>
    </w:p>
    <w:p w14:paraId="3B9BF97F">
      <w:pPr>
        <w:widowControl/>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根据市财政局关于做好</w:t>
      </w:r>
      <w:r>
        <w:rPr>
          <w:rFonts w:hint="eastAsia" w:ascii="仿宋" w:hAnsi="仿宋" w:eastAsia="仿宋" w:cs="仿宋"/>
          <w:color w:val="000000"/>
          <w:kern w:val="0"/>
          <w:sz w:val="32"/>
          <w:szCs w:val="32"/>
          <w:lang w:eastAsia="zh-CN"/>
        </w:rPr>
        <w:t>2019</w:t>
      </w:r>
      <w:r>
        <w:rPr>
          <w:rFonts w:hint="eastAsia" w:ascii="仿宋" w:hAnsi="仿宋" w:eastAsia="仿宋" w:cs="仿宋"/>
          <w:color w:val="000000"/>
          <w:kern w:val="0"/>
          <w:sz w:val="32"/>
          <w:szCs w:val="32"/>
        </w:rPr>
        <w:t>年财务工作决算的通知要求，客观真实编制了</w:t>
      </w:r>
      <w:r>
        <w:rPr>
          <w:rFonts w:hint="eastAsia" w:ascii="仿宋" w:hAnsi="仿宋" w:eastAsia="仿宋" w:cs="仿宋"/>
          <w:color w:val="000000"/>
          <w:kern w:val="0"/>
          <w:sz w:val="32"/>
          <w:szCs w:val="32"/>
          <w:lang w:eastAsia="zh-CN"/>
        </w:rPr>
        <w:t>2019</w:t>
      </w:r>
      <w:r>
        <w:rPr>
          <w:rFonts w:hint="eastAsia" w:ascii="仿宋" w:hAnsi="仿宋" w:eastAsia="仿宋" w:cs="仿宋"/>
          <w:color w:val="000000"/>
          <w:kern w:val="0"/>
          <w:sz w:val="32"/>
          <w:szCs w:val="32"/>
        </w:rPr>
        <w:t>年部门决算，</w:t>
      </w:r>
      <w:r>
        <w:rPr>
          <w:rFonts w:hint="eastAsia" w:ascii="仿宋" w:hAnsi="仿宋" w:eastAsia="仿宋" w:cs="仿宋"/>
          <w:color w:val="000000"/>
          <w:kern w:val="0"/>
          <w:sz w:val="32"/>
          <w:szCs w:val="32"/>
          <w:lang w:eastAsia="zh-CN"/>
        </w:rPr>
        <w:t>2019</w:t>
      </w:r>
      <w:r>
        <w:rPr>
          <w:rFonts w:hint="eastAsia" w:ascii="仿宋" w:hAnsi="仿宋" w:eastAsia="仿宋" w:cs="仿宋"/>
          <w:color w:val="000000"/>
          <w:kern w:val="0"/>
          <w:sz w:val="32"/>
          <w:szCs w:val="32"/>
        </w:rPr>
        <w:t>年财政资金总支出为</w:t>
      </w:r>
      <w:r>
        <w:rPr>
          <w:rFonts w:hint="eastAsia" w:ascii="仿宋" w:hAnsi="仿宋" w:eastAsia="仿宋" w:cs="仿宋"/>
          <w:sz w:val="32"/>
          <w:szCs w:val="32"/>
          <w:lang w:val="en-US" w:eastAsia="zh-CN"/>
        </w:rPr>
        <w:t>125.24</w:t>
      </w:r>
      <w:r>
        <w:rPr>
          <w:rFonts w:hint="eastAsia" w:ascii="仿宋" w:hAnsi="仿宋" w:eastAsia="仿宋" w:cs="仿宋"/>
          <w:color w:val="000000"/>
          <w:kern w:val="0"/>
          <w:sz w:val="32"/>
          <w:szCs w:val="32"/>
        </w:rPr>
        <w:t>万元（基本支出</w:t>
      </w:r>
      <w:r>
        <w:rPr>
          <w:rFonts w:hint="eastAsia" w:ascii="仿宋" w:hAnsi="仿宋" w:eastAsia="仿宋" w:cs="仿宋"/>
          <w:sz w:val="32"/>
          <w:szCs w:val="32"/>
          <w:lang w:val="en-US" w:eastAsia="zh-CN"/>
        </w:rPr>
        <w:t>87.04</w:t>
      </w:r>
      <w:r>
        <w:rPr>
          <w:rFonts w:hint="eastAsia" w:ascii="仿宋" w:hAnsi="仿宋" w:eastAsia="仿宋" w:cs="仿宋"/>
          <w:color w:val="000000"/>
          <w:kern w:val="0"/>
          <w:sz w:val="32"/>
          <w:szCs w:val="32"/>
        </w:rPr>
        <w:t>万元，项目支出</w:t>
      </w:r>
      <w:r>
        <w:rPr>
          <w:rFonts w:hint="eastAsia" w:ascii="仿宋" w:hAnsi="仿宋" w:eastAsia="仿宋" w:cs="仿宋"/>
          <w:sz w:val="32"/>
          <w:szCs w:val="32"/>
          <w:lang w:val="en-US" w:eastAsia="zh-CN"/>
        </w:rPr>
        <w:t>38.20</w:t>
      </w:r>
      <w:r>
        <w:rPr>
          <w:rFonts w:hint="eastAsia" w:ascii="仿宋" w:hAnsi="仿宋" w:eastAsia="仿宋" w:cs="仿宋"/>
          <w:color w:val="000000"/>
          <w:kern w:val="0"/>
          <w:sz w:val="32"/>
          <w:szCs w:val="32"/>
        </w:rPr>
        <w:t>万元）。</w:t>
      </w:r>
    </w:p>
    <w:p w14:paraId="33C56294">
      <w:pPr>
        <w:widowControl/>
        <w:spacing w:line="560" w:lineRule="exact"/>
        <w:ind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（二）执行管理情况</w:t>
      </w:r>
    </w:p>
    <w:p w14:paraId="5504E517">
      <w:pPr>
        <w:widowControl/>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严格遵守市财政局经费来源和分配、管理、使用原则。一是规范账户管理。单位允许设立一个银行账户，严禁公款私存、私设小金库和账外账，所有资金收支必须在一个银行账户中反映。实行银行账户监管和定期报送市财政局审查、监管制度。二是严格遵守支出审批制度。按照“量力而行、量入为出”的原则，合理安排经费。各室安排工作涉及2000元以上支出的，需经分管财务的领导审核后实施。所有票据由经办人、证明人签署意见，送财务室对票据合法性、支出的真实性进行审核，报分管财务领导审</w:t>
      </w:r>
      <w:r>
        <w:rPr>
          <w:rFonts w:hint="eastAsia" w:ascii="仿宋" w:hAnsi="仿宋" w:eastAsia="仿宋" w:cs="仿宋"/>
          <w:color w:val="000000"/>
          <w:kern w:val="0"/>
          <w:sz w:val="32"/>
          <w:szCs w:val="32"/>
          <w:lang w:val="en-US" w:eastAsia="zh-CN"/>
        </w:rPr>
        <w:t>批</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主任审核</w:t>
      </w:r>
      <w:r>
        <w:rPr>
          <w:rFonts w:hint="eastAsia" w:ascii="仿宋" w:hAnsi="仿宋" w:eastAsia="仿宋" w:cs="仿宋"/>
          <w:color w:val="000000"/>
          <w:kern w:val="0"/>
          <w:sz w:val="32"/>
          <w:szCs w:val="32"/>
        </w:rPr>
        <w:t>。单项支出金额无论大小，均由分管财务的领导审</w:t>
      </w:r>
      <w:r>
        <w:rPr>
          <w:rFonts w:hint="eastAsia" w:ascii="仿宋" w:hAnsi="仿宋" w:eastAsia="仿宋" w:cs="仿宋"/>
          <w:color w:val="000000"/>
          <w:kern w:val="0"/>
          <w:sz w:val="32"/>
          <w:szCs w:val="32"/>
          <w:lang w:val="en-US" w:eastAsia="zh-CN"/>
        </w:rPr>
        <w:t>核</w:t>
      </w:r>
      <w:r>
        <w:rPr>
          <w:rFonts w:hint="eastAsia" w:ascii="仿宋" w:hAnsi="仿宋" w:eastAsia="仿宋" w:cs="仿宋"/>
          <w:color w:val="000000"/>
          <w:kern w:val="0"/>
          <w:sz w:val="32"/>
          <w:szCs w:val="32"/>
        </w:rPr>
        <w:t>后，报</w:t>
      </w:r>
      <w:r>
        <w:rPr>
          <w:rFonts w:hint="eastAsia" w:ascii="仿宋" w:hAnsi="仿宋" w:eastAsia="仿宋" w:cs="仿宋"/>
          <w:color w:val="000000"/>
          <w:kern w:val="0"/>
          <w:sz w:val="32"/>
          <w:szCs w:val="32"/>
          <w:lang w:val="en-US" w:eastAsia="zh-CN"/>
        </w:rPr>
        <w:t>主任</w:t>
      </w:r>
      <w:r>
        <w:rPr>
          <w:rFonts w:hint="eastAsia" w:ascii="仿宋" w:hAnsi="仿宋" w:eastAsia="仿宋" w:cs="仿宋"/>
          <w:color w:val="000000"/>
          <w:kern w:val="0"/>
          <w:sz w:val="32"/>
          <w:szCs w:val="32"/>
        </w:rPr>
        <w:t>审批。公务支出原则上使用公务卡支付。三是严格遵守财务内审和监督制度。</w:t>
      </w:r>
      <w:r>
        <w:rPr>
          <w:rFonts w:hint="eastAsia" w:ascii="仿宋" w:hAnsi="仿宋" w:eastAsia="仿宋" w:cs="仿宋"/>
          <w:color w:val="000000"/>
          <w:kern w:val="0"/>
          <w:sz w:val="32"/>
          <w:szCs w:val="32"/>
          <w:lang w:eastAsia="zh-CN"/>
        </w:rPr>
        <w:t>我办</w:t>
      </w:r>
      <w:r>
        <w:rPr>
          <w:rFonts w:hint="eastAsia" w:ascii="仿宋" w:hAnsi="仿宋" w:eastAsia="仿宋" w:cs="仿宋"/>
          <w:color w:val="000000"/>
          <w:kern w:val="0"/>
          <w:sz w:val="32"/>
          <w:szCs w:val="32"/>
        </w:rPr>
        <w:t>高度重视内部财务管理，建立了内部财务管理制度。内部财务管理制度中包含了经费管理、经费审批、借款管理、财务管理四个方面。近期</w:t>
      </w:r>
      <w:r>
        <w:rPr>
          <w:rFonts w:hint="eastAsia" w:ascii="仿宋" w:hAnsi="仿宋" w:eastAsia="仿宋" w:cs="仿宋"/>
          <w:color w:val="000000"/>
          <w:kern w:val="0"/>
          <w:sz w:val="32"/>
          <w:szCs w:val="32"/>
          <w:lang w:eastAsia="zh-CN"/>
        </w:rPr>
        <w:t>我办</w:t>
      </w:r>
      <w:r>
        <w:rPr>
          <w:rFonts w:hint="eastAsia" w:ascii="仿宋" w:hAnsi="仿宋" w:eastAsia="仿宋" w:cs="仿宋"/>
          <w:color w:val="000000"/>
          <w:kern w:val="0"/>
          <w:sz w:val="32"/>
          <w:szCs w:val="32"/>
        </w:rPr>
        <w:t>结合</w:t>
      </w:r>
      <w:r>
        <w:rPr>
          <w:rFonts w:hint="eastAsia" w:ascii="仿宋" w:hAnsi="仿宋" w:eastAsia="仿宋" w:cs="仿宋"/>
          <w:color w:val="000000"/>
          <w:kern w:val="0"/>
          <w:sz w:val="32"/>
          <w:szCs w:val="32"/>
          <w:lang w:eastAsia="zh-CN"/>
        </w:rPr>
        <w:t>“两学一做”学习教育</w:t>
      </w:r>
      <w:r>
        <w:rPr>
          <w:rFonts w:hint="eastAsia" w:ascii="仿宋" w:hAnsi="仿宋" w:eastAsia="仿宋" w:cs="仿宋"/>
          <w:color w:val="000000"/>
          <w:kern w:val="0"/>
          <w:sz w:val="32"/>
          <w:szCs w:val="32"/>
        </w:rPr>
        <w:t>，根据有关规定，对“三公经费”会议费制度等进行了完善，单位领导干部加强对财政预算资金的管理，机关干部都严格遵守财经纪律，严格按照财务管理制度照章办事，没有发生违反财经纪律、违反财务管理制度的情况。同时，在开支控制、办公用品采购、大宗印刷管理、差旅费报销等方面严格执行相关制度。</w:t>
      </w:r>
    </w:p>
    <w:p w14:paraId="07C6EF93">
      <w:pPr>
        <w:widowControl/>
        <w:spacing w:line="560" w:lineRule="exact"/>
        <w:ind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（三）</w:t>
      </w:r>
      <w:r>
        <w:rPr>
          <w:rFonts w:hint="eastAsia" w:ascii="仿宋" w:hAnsi="仿宋" w:eastAsia="仿宋" w:cs="仿宋"/>
          <w:b/>
          <w:color w:val="000000"/>
          <w:kern w:val="0"/>
          <w:sz w:val="32"/>
          <w:szCs w:val="32"/>
          <w:lang w:val="en-US" w:eastAsia="zh-CN"/>
        </w:rPr>
        <w:t>整体</w:t>
      </w:r>
      <w:r>
        <w:rPr>
          <w:rFonts w:hint="eastAsia" w:ascii="仿宋" w:hAnsi="仿宋" w:eastAsia="仿宋" w:cs="仿宋"/>
          <w:b/>
          <w:color w:val="000000"/>
          <w:kern w:val="0"/>
          <w:sz w:val="32"/>
          <w:szCs w:val="32"/>
        </w:rPr>
        <w:t>支出绩效情况</w:t>
      </w:r>
    </w:p>
    <w:p w14:paraId="057E1BB2">
      <w:pPr>
        <w:spacing w:line="60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常宁市优化经济环境办公室在市委、市政府的正确领导下，紧紧围绕优化营商环境这个中心工作，认真贯彻落实党的十九大精神，把“不忘初心、牢记使命”主题教育学习贯穿始终，使全局工作呈现出新的变化。</w:t>
      </w:r>
    </w:p>
    <w:p w14:paraId="1A3FF3A1">
      <w:pPr>
        <w:widowControl/>
        <w:numPr>
          <w:ilvl w:val="0"/>
          <w:numId w:val="0"/>
        </w:num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rPr>
        <w:t>、存在的问题</w:t>
      </w:r>
    </w:p>
    <w:p w14:paraId="35CD331E">
      <w:pPr>
        <w:widowControl/>
        <w:numPr>
          <w:ilvl w:val="0"/>
          <w:numId w:val="0"/>
        </w:numPr>
        <w:spacing w:line="560" w:lineRule="exact"/>
        <w:ind w:firstLine="640" w:firstLineChars="200"/>
        <w:rPr>
          <w:rFonts w:hint="eastAsia" w:ascii="仿宋" w:hAnsi="仿宋" w:eastAsia="仿宋" w:cs="仿宋"/>
          <w:color w:val="000000"/>
          <w:kern w:val="0"/>
          <w:sz w:val="32"/>
          <w:szCs w:val="32"/>
          <w:shd w:val="clear" w:color="auto" w:fill="FFFFFF"/>
          <w:lang w:eastAsia="zh-CN" w:bidi="ar"/>
        </w:rPr>
      </w:pPr>
      <w:r>
        <w:rPr>
          <w:rFonts w:hint="eastAsia" w:ascii="仿宋" w:hAnsi="仿宋" w:eastAsia="仿宋" w:cs="仿宋"/>
          <w:kern w:val="0"/>
          <w:sz w:val="32"/>
          <w:szCs w:val="32"/>
          <w:lang w:val="en-US" w:eastAsia="zh-CN"/>
        </w:rPr>
        <w:t>1、</w:t>
      </w:r>
      <w:r>
        <w:rPr>
          <w:rFonts w:hint="eastAsia" w:ascii="仿宋" w:hAnsi="仿宋" w:eastAsia="仿宋" w:cs="仿宋"/>
          <w:color w:val="000000"/>
          <w:kern w:val="0"/>
          <w:sz w:val="32"/>
          <w:szCs w:val="32"/>
          <w:shd w:val="clear" w:color="auto" w:fill="FFFFFF"/>
          <w:lang w:bidi="ar"/>
        </w:rPr>
        <w:t>预算控制率有待提高</w:t>
      </w:r>
      <w:r>
        <w:rPr>
          <w:rFonts w:hint="eastAsia" w:ascii="仿宋" w:hAnsi="仿宋" w:eastAsia="仿宋" w:cs="仿宋"/>
          <w:color w:val="000000"/>
          <w:kern w:val="0"/>
          <w:sz w:val="32"/>
          <w:szCs w:val="32"/>
          <w:shd w:val="clear" w:color="auto" w:fill="FFFFFF"/>
          <w:lang w:eastAsia="zh-CN" w:bidi="ar"/>
        </w:rPr>
        <w:t>，</w:t>
      </w:r>
      <w:r>
        <w:rPr>
          <w:rFonts w:hint="eastAsia" w:ascii="仿宋" w:hAnsi="仿宋" w:eastAsia="仿宋" w:cs="仿宋"/>
          <w:color w:val="000000"/>
          <w:kern w:val="0"/>
          <w:sz w:val="32"/>
          <w:szCs w:val="32"/>
          <w:shd w:val="clear" w:color="auto" w:fill="FFFFFF"/>
          <w:lang w:bidi="ar"/>
        </w:rPr>
        <w:t>年初预算</w:t>
      </w:r>
      <w:r>
        <w:rPr>
          <w:rFonts w:hint="eastAsia" w:ascii="仿宋" w:hAnsi="仿宋" w:eastAsia="仿宋" w:cs="仿宋"/>
          <w:color w:val="000000"/>
          <w:kern w:val="0"/>
          <w:sz w:val="32"/>
          <w:szCs w:val="32"/>
          <w:shd w:val="clear" w:color="auto" w:fill="FFFFFF"/>
          <w:lang w:val="en-US" w:eastAsia="zh-CN" w:bidi="ar"/>
        </w:rPr>
        <w:t>无法预计新的工作开展</w:t>
      </w:r>
      <w:r>
        <w:rPr>
          <w:rFonts w:hint="eastAsia" w:ascii="仿宋" w:hAnsi="仿宋" w:eastAsia="仿宋" w:cs="仿宋"/>
          <w:color w:val="000000"/>
          <w:kern w:val="0"/>
          <w:sz w:val="32"/>
          <w:szCs w:val="32"/>
          <w:shd w:val="clear" w:color="auto" w:fill="FFFFFF"/>
          <w:lang w:bidi="ar"/>
        </w:rPr>
        <w:t>，导致需要调整预算</w:t>
      </w:r>
      <w:r>
        <w:rPr>
          <w:rFonts w:hint="eastAsia" w:ascii="仿宋" w:hAnsi="仿宋" w:eastAsia="仿宋" w:cs="仿宋"/>
          <w:color w:val="000000"/>
          <w:kern w:val="0"/>
          <w:sz w:val="32"/>
          <w:szCs w:val="32"/>
          <w:shd w:val="clear" w:color="auto" w:fill="FFFFFF"/>
          <w:lang w:eastAsia="zh-CN" w:bidi="ar"/>
        </w:rPr>
        <w:t>。</w:t>
      </w:r>
    </w:p>
    <w:p w14:paraId="561E3DB0">
      <w:pPr>
        <w:widowControl/>
        <w:numPr>
          <w:ilvl w:val="0"/>
          <w:numId w:val="0"/>
        </w:numPr>
        <w:spacing w:line="560" w:lineRule="exact"/>
        <w:ind w:firstLine="640" w:firstLineChars="200"/>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2、内控管理制度不全面。一是制度建立不全面，少有会议、培训等公务活动，即使安排会议、培训也是按照市委、政府的部署执行，按照财务报销制度支出，本单位相应的内控管理制度的内容不够具体。</w:t>
      </w:r>
    </w:p>
    <w:p w14:paraId="48015386">
      <w:pPr>
        <w:widowControl/>
        <w:numPr>
          <w:ilvl w:val="0"/>
          <w:numId w:val="0"/>
        </w:numPr>
        <w:spacing w:line="56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五、工作建议</w:t>
      </w:r>
    </w:p>
    <w:p w14:paraId="5FCB6993">
      <w:pPr>
        <w:widowControl/>
        <w:numPr>
          <w:ilvl w:val="0"/>
          <w:numId w:val="0"/>
        </w:numPr>
        <w:spacing w:line="560" w:lineRule="exact"/>
        <w:ind w:firstLine="640" w:firstLineChars="200"/>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加强预算管理和内控管理制度建设。</w:t>
      </w:r>
    </w:p>
    <w:p w14:paraId="712469A6">
      <w:pPr>
        <w:widowControl/>
        <w:numPr>
          <w:ilvl w:val="0"/>
          <w:numId w:val="0"/>
        </w:numPr>
        <w:spacing w:line="560" w:lineRule="exact"/>
        <w:rPr>
          <w:rFonts w:hint="eastAsia" w:ascii="仿宋" w:hAnsi="仿宋" w:eastAsia="仿宋" w:cs="仿宋"/>
          <w:color w:val="000000"/>
          <w:kern w:val="0"/>
          <w:sz w:val="32"/>
          <w:szCs w:val="32"/>
          <w:shd w:val="clear" w:color="auto" w:fill="FFFFFF"/>
          <w:lang w:val="en-US" w:eastAsia="zh-CN" w:bidi="ar"/>
        </w:rPr>
      </w:pPr>
    </w:p>
    <w:p w14:paraId="5067EAF4">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8F569"/>
    <w:multiLevelType w:val="singleLevel"/>
    <w:tmpl w:val="5A08F569"/>
    <w:lvl w:ilvl="0" w:tentative="0">
      <w:start w:val="1"/>
      <w:numFmt w:val="chineseCounting"/>
      <w:suff w:val="nothing"/>
      <w:lvlText w:val="%1、"/>
      <w:lvlJc w:val="left"/>
    </w:lvl>
  </w:abstractNum>
  <w:abstractNum w:abstractNumId="1">
    <w:nsid w:val="5A29F2AC"/>
    <w:multiLevelType w:val="singleLevel"/>
    <w:tmpl w:val="5A29F2A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2E2YTliZjMwOTk1YTk3ZDQ2NzYyNWY4ODg2ZjkifQ=="/>
  </w:docVars>
  <w:rsids>
    <w:rsidRoot w:val="1AC9051C"/>
    <w:rsid w:val="0C022474"/>
    <w:rsid w:val="12077418"/>
    <w:rsid w:val="1AC9051C"/>
    <w:rsid w:val="1F215D5F"/>
    <w:rsid w:val="217F5588"/>
    <w:rsid w:val="27C01820"/>
    <w:rsid w:val="30366E6A"/>
    <w:rsid w:val="34460B76"/>
    <w:rsid w:val="40B9419D"/>
    <w:rsid w:val="4BDD432A"/>
    <w:rsid w:val="4DE60439"/>
    <w:rsid w:val="4F8F5384"/>
    <w:rsid w:val="5BCE49DF"/>
    <w:rsid w:val="5EDC5DC0"/>
    <w:rsid w:val="6100451B"/>
    <w:rsid w:val="695945E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J\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1629</Words>
  <Characters>1723</Characters>
  <Lines>0</Lines>
  <Paragraphs>0</Paragraphs>
  <TotalTime>0</TotalTime>
  <ScaleCrop>false</ScaleCrop>
  <LinksUpToDate>false</LinksUpToDate>
  <CharactersWithSpaces>1725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2018-06-12T02:19:00Z</dcterms:created>
  <dc:creator>Miss1381502241</dc:creator>
  <cp:lastModifiedBy>邓婷</cp:lastModifiedBy>
  <cp:lastPrinted>2019-06-21T03:06:00Z</cp:lastPrinted>
  <dcterms:modified xsi:type="dcterms:W3CDTF">2025-01-16T06:30:56Z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489EAC0431CB4F1C9A00943993176C71</vt:lpwstr>
  </property>
  <property fmtid="{D5CDD505-2E9C-101B-9397-08002B2CF9AE}" pid="4" name="KSOTemplateDocerSaveRecord">
    <vt:lpwstr>eyJoZGlkIjoiYjI3ZDJkMmNlYjY4NGYzMGFmNzM3Y2FhNWM3Zjc0Y2IiLCJ1c2VySWQiOiIxMDY5MjgzMDcxIn0=</vt:lpwstr>
  </property>
</Properties>
</file>