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常宁市行政审批服务局20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</w:rPr>
        <w:t>年预算支出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绩效评价报告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-SA"/>
        </w:rPr>
        <w:t>为了进一步规范财政资金管理，切实提高财政资金使用效益，根据市财政局《关于项目支出和部门整体支出绩效评价的通知》（常财绩[2019] 24号）文件要求，现将常宁市行政审批服务局2020年度财政资金绩效评价工作有关情况报告如下：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部门概况</w:t>
      </w:r>
    </w:p>
    <w:p>
      <w:pPr>
        <w:spacing w:line="56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（一）部门职责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</w:rPr>
        <w:t>拟订全市行政审批，政务公开（政府信息公开、办事公开），政务服务，电子政务，优化营商环境相关政策并开展绩效评估。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</w:rPr>
        <w:t>指导、协调、推进全市行政审批制度改革工作。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3、 </w:t>
      </w:r>
      <w:r>
        <w:rPr>
          <w:rFonts w:hint="eastAsia" w:ascii="宋体" w:hAnsi="宋体" w:eastAsia="宋体" w:cs="宋体"/>
          <w:bCs/>
          <w:sz w:val="28"/>
          <w:szCs w:val="28"/>
        </w:rPr>
        <w:t>统筹协调、规划指导、监督评估全市电子政务工作；统筹推进、监督协调全市“互联网+政务服务”工作；负责市党政门户网站和部门子网页的建设和管理工作。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8"/>
          <w:szCs w:val="28"/>
        </w:rPr>
        <w:t>牵头负责全市“放管服”改革工作；维护改善营商政务、法制等环境；完善评价机制，协调、推进全市行政效能工作。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</w:rPr>
        <w:t>推进、指导、协调、监督全市政务公开（政府信息公开、办事公开）和政务服务体系建设工作。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Cs/>
          <w:sz w:val="28"/>
          <w:szCs w:val="28"/>
        </w:rPr>
        <w:t>统筹建设、指导监督全市“12345”政府服务热线，负责整合各职能部门投诉举热平台以及各政府部门、事业单位、社会组织的社会求助服务电话。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8"/>
          <w:szCs w:val="28"/>
        </w:rPr>
        <w:t>统筹推进全市政务服务大厅、便民服务中心（站点）的标准化建设，组织集中开展行政审批和便民服务。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Cs/>
          <w:sz w:val="28"/>
          <w:szCs w:val="28"/>
        </w:rPr>
        <w:t>协同组织、指导，推进全市智慧城市建设。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Cs/>
          <w:sz w:val="28"/>
          <w:szCs w:val="28"/>
        </w:rPr>
        <w:t>会同相关部门负责市财政性资金建设的信息化工程的统筹规划、立项审批、技术评审、过程监管，竣工验收。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Cs/>
          <w:sz w:val="28"/>
          <w:szCs w:val="28"/>
        </w:rPr>
        <w:t>负责组织、协调、推进公共数据资源利用开发与共享开放；协同推进跨部门信息系统的规划、建设和应用，促进信息系统整合共享。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bCs/>
          <w:sz w:val="28"/>
          <w:szCs w:val="28"/>
        </w:rPr>
        <w:t>协同组织推进全市电子政务外同和智慧城市基础网络、基础设施、系统平台、数据资源等安全保障体系建设。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bCs/>
          <w:sz w:val="28"/>
          <w:szCs w:val="28"/>
        </w:rPr>
        <w:t>完成市委，市政府和上级主管部门交办的其他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（二）部门机构设置及人员情况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1、部门设置。根据编委核定本单位内设股室6个，所属事业单位1个。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rFonts w:hint="default" w:ascii="Calibri" w:hAnsi="Calibri" w:cs="Calibri"/>
          <w:color w:val="373737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　　2、人员情况。本部门编制数4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人,在职人数29人，其中:在岗人数29人；离退休人数0人，其中离休人员0人，退休人员2人。</w:t>
      </w:r>
    </w:p>
    <w:p>
      <w:pPr>
        <w:numPr>
          <w:ilvl w:val="0"/>
          <w:numId w:val="0"/>
        </w:numPr>
        <w:spacing w:line="560" w:lineRule="exact"/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部门财政资金收支情况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（一）部门财政资金收入情况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2020年全年共计收入1792.67万元，其中，一般公共预算财政拨1792.67万元，占全年总收入的100%。</w:t>
      </w:r>
    </w:p>
    <w:p>
      <w:pPr>
        <w:widowControl/>
        <w:numPr>
          <w:ilvl w:val="0"/>
          <w:numId w:val="2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部门财政资金支出情况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2020年单位全年支出合计1375.75万元，其中，基本支出合计282.57万元，占全年总支出的20%；项目支出合计1093.18万元，占全年总支出的80%。年末结转结余416.92万元。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部门财政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整体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支出管理情况</w:t>
      </w:r>
    </w:p>
    <w:p>
      <w:pPr>
        <w:widowControl/>
        <w:spacing w:line="56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  <w:t>（一）预、决算编制情况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按照市财政局：“人员经费按标准，公用经费按定额”的预算原则，编制2020年本部门预算1418.27万元。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根据市财政局关于做好2020年财务工作决算的通知要求，客观真实编制了2020年部门决算，2020年财政资金总支出为1375.75万元（基本支出282.57万元，项目支出1093.18万元）。</w:t>
      </w:r>
    </w:p>
    <w:p>
      <w:pPr>
        <w:widowControl/>
        <w:spacing w:line="560" w:lineRule="exact"/>
        <w:ind w:firstLine="602" w:firstLineChars="200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（二）执行管理情况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严格遵守市财政局经费来源和分配、管理、使用原则。一是规范账户管理。单位允许设立一个银行账户，严禁公款私存、私设小金库和账外账，所有资金收支必须在一个银行账户中反映。实行银行账户监管和定期报送市财政局审查、监管制度。二是严格遵守支出审批制度。按照“量力而行、量入为出”的原则，合理安排经费。各室安排工作涉及2000元以上支出的，需经分管财务的领导审核后实施。所有票据由经办人、证明人签署意见，送财务室对票据合法性、支出的真实性进行审核，报分管财务领导审批，主任审核。单项支出金额无论大小，均由分管财务的领导审核后，报主任审批。公务支出原则上使用公务卡支付。三是严格遵守财务内审和监督制度。我局高度重视内部财务管理，建立了内部财务管理制度。内部财务管理制度中包含了经费管理、经费审批、借款管理、财务管理四个方面。近期我局结合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“两学一做”学习教育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，根据有关规定，对“三公经费”会议费制度等进行了完善，单位领导干部加强对财政预算资金的管理，机关干部都严格遵守财经纪律，严格按照财务管理制度照章办事，没有发生违反财经纪律、违反财务管理制度的情况。同时，在开支控制、办公用品采购、大宗印刷管理、差旅费报销等方面严格执行相关制度。</w:t>
      </w:r>
    </w:p>
    <w:p>
      <w:pPr>
        <w:widowControl/>
        <w:spacing w:line="560" w:lineRule="exact"/>
        <w:ind w:firstLine="321" w:firstLineChars="1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三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整体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支出绩效情况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常宁市行政审批服务局在市委、市政府的正确领导下，紧紧围绕简政放权、放管结合、优化营商环境、最多跑一次这个中心工作，认真贯彻落实党的十九大精神，把“不忘初心、牢记使命”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今年党史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主题教育学习贯穿始终，使全局工作呈现出新的变化。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我局整合了原市政务中心、市电子政务办及市治理经济环境办公室三个部门的职能。承接了全市43个部门的949项行政权利进驻政务中心大厅办理，进一步优化政务服务营商环境，大力促进投资和营商便利化，构建亲商护商的发展环境，加快实施“互联网+政务服务”，更新完善网上政务服务的电子监察系统，全面推进应用投资项目在线审批监管平台。切实简化办事流程、减少办事环节、提升审批效率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常宁市行政审批服务局按上级相关要求，从群众和企业办事的角</w:t>
      </w:r>
      <w:bookmarkEnd w:id="0"/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度出发，围绕公民、企业发展周期，出台了《常宁市推进“一件事一次办”改革工作实施方案》，编制了我市“一件事一次办”事项目录共130项，其中，联办件73项，单办件57项。为了加快改革落地，我局按要求设立3个“一件事一次办”综合窗口办理联办事项，全面推行“前台综合受理、后台分类审批、综合窗口出件”工作模式，让群众办事从“找部门”改为“找政府”，努力为企业和群众提供优质、免费代办服务，基本实现政务服务事项“应进必进”、“一窗”受理、“最多跑一次”。</w:t>
      </w:r>
    </w:p>
    <w:p>
      <w:pPr>
        <w:widowControl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四、存在的问题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1、本单位工作人员较少，编制人员不足，专业技术人员缺乏，严重制约了常宁行政审批及政务服务的发展。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2、预算控制率有待提高，年初预算无法预计新的工作开展，导致需要调整预算。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3、内控管理制度不全面。一是制度建立不全面，少有会议、培训等公务活动，即使安排会议、培训也是按照市委、政府的部署执行，按照财务报销制度支出，而没有建立本单位的会议、培训等内控制度；二是已建立的制度，其内容也不够具体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五、工作建议</w:t>
      </w:r>
    </w:p>
    <w:p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、加强预算管理和内控管理制度建设。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2、加大对提高政务中心服务质量，提高政务水平。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8F569"/>
    <w:multiLevelType w:val="singleLevel"/>
    <w:tmpl w:val="5A08F56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9F2AC"/>
    <w:multiLevelType w:val="singleLevel"/>
    <w:tmpl w:val="5A29F2A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GE2MmIyNzE3ZGJiOGQyZTMyYTBkZDY1NjQyYzQifQ=="/>
  </w:docVars>
  <w:rsids>
    <w:rsidRoot w:val="1AC9051C"/>
    <w:rsid w:val="01646EA8"/>
    <w:rsid w:val="12077418"/>
    <w:rsid w:val="14990A1C"/>
    <w:rsid w:val="1AC9051C"/>
    <w:rsid w:val="1F215D5F"/>
    <w:rsid w:val="217F5588"/>
    <w:rsid w:val="25864DE9"/>
    <w:rsid w:val="25AD5300"/>
    <w:rsid w:val="27C01820"/>
    <w:rsid w:val="2B57311B"/>
    <w:rsid w:val="30366E6A"/>
    <w:rsid w:val="312F387E"/>
    <w:rsid w:val="34460B76"/>
    <w:rsid w:val="40B9419D"/>
    <w:rsid w:val="4BA92661"/>
    <w:rsid w:val="4DE60439"/>
    <w:rsid w:val="4EF06DC2"/>
    <w:rsid w:val="4F8F5384"/>
    <w:rsid w:val="695945E4"/>
    <w:rsid w:val="6AD84EA2"/>
    <w:rsid w:val="6D535020"/>
    <w:rsid w:val="6F311EA7"/>
    <w:rsid w:val="77822715"/>
    <w:rsid w:val="7DDB68F4"/>
    <w:rsid w:val="7D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.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2384</Words>
  <Characters>2498</Characters>
  <Lines>0</Lines>
  <Paragraphs>0</Paragraphs>
  <TotalTime>17</TotalTime>
  <ScaleCrop>false</ScaleCrop>
  <LinksUpToDate>false</LinksUpToDate>
  <CharactersWithSpaces>2502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2018-06-12T02:19:00Z</dcterms:created>
  <dc:creator>Miss1381502241</dc:creator>
  <cp:lastModifiedBy>Administrator</cp:lastModifiedBy>
  <cp:lastPrinted>2021-07-01T00:44:00Z</cp:lastPrinted>
  <dcterms:modified xsi:type="dcterms:W3CDTF">2023-09-19T06:46:49Z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95E52EC566434B62AAB44DBCA43DCB1D_13</vt:lpwstr>
  </property>
</Properties>
</file>