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28"/>
          <w:szCs w:val="28"/>
        </w:rPr>
      </w:pPr>
    </w:p>
    <w:p>
      <w:pPr>
        <w:jc w:val="center"/>
        <w:rPr>
          <w:rFonts w:hint="eastAsia" w:ascii="仿宋" w:hAnsi="仿宋" w:eastAsia="仿宋" w:cs="仿宋"/>
          <w:b/>
          <w:sz w:val="44"/>
          <w:szCs w:val="44"/>
        </w:rPr>
      </w:pPr>
      <w:bookmarkStart w:id="1" w:name="_GoBack"/>
      <w:r>
        <w:rPr>
          <w:rFonts w:hint="eastAsia" w:ascii="仿宋" w:hAnsi="仿宋" w:eastAsia="仿宋" w:cs="仿宋"/>
          <w:b/>
          <w:sz w:val="44"/>
          <w:szCs w:val="44"/>
        </w:rPr>
        <w:t>荫田镇人民政府</w:t>
      </w:r>
      <w:r>
        <w:rPr>
          <w:rFonts w:hint="eastAsia" w:ascii="仿宋" w:hAnsi="仿宋" w:eastAsia="仿宋" w:cs="仿宋"/>
          <w:b/>
          <w:sz w:val="44"/>
          <w:szCs w:val="44"/>
          <w:lang w:eastAsia="zh-CN"/>
        </w:rPr>
        <w:t>2022</w:t>
      </w:r>
      <w:r>
        <w:rPr>
          <w:rFonts w:hint="eastAsia" w:ascii="仿宋" w:hAnsi="仿宋" w:eastAsia="仿宋" w:cs="仿宋"/>
          <w:b/>
          <w:sz w:val="44"/>
          <w:szCs w:val="44"/>
        </w:rPr>
        <w:t>年预算支出</w:t>
      </w:r>
    </w:p>
    <w:p>
      <w:pPr>
        <w:jc w:val="center"/>
        <w:rPr>
          <w:rFonts w:hint="eastAsia" w:ascii="仿宋" w:hAnsi="仿宋" w:eastAsia="仿宋" w:cs="仿宋"/>
          <w:b/>
          <w:sz w:val="44"/>
          <w:szCs w:val="44"/>
        </w:rPr>
      </w:pPr>
      <w:r>
        <w:rPr>
          <w:rFonts w:hint="eastAsia" w:ascii="仿宋" w:hAnsi="仿宋" w:eastAsia="仿宋" w:cs="仿宋"/>
          <w:b/>
          <w:sz w:val="44"/>
          <w:szCs w:val="44"/>
        </w:rPr>
        <w:t>绩效评价</w:t>
      </w:r>
      <w:r>
        <w:rPr>
          <w:rFonts w:hint="eastAsia" w:ascii="仿宋" w:hAnsi="仿宋" w:eastAsia="仿宋" w:cs="仿宋"/>
          <w:b/>
          <w:sz w:val="44"/>
          <w:szCs w:val="44"/>
          <w:lang w:eastAsia="zh-CN"/>
        </w:rPr>
        <w:t>报</w:t>
      </w:r>
      <w:r>
        <w:rPr>
          <w:rFonts w:hint="eastAsia" w:ascii="仿宋" w:hAnsi="仿宋" w:eastAsia="仿宋" w:cs="仿宋"/>
          <w:b/>
          <w:sz w:val="44"/>
          <w:szCs w:val="44"/>
        </w:rPr>
        <w:t>告</w:t>
      </w:r>
    </w:p>
    <w:bookmarkEnd w:id="1"/>
    <w:p>
      <w:pPr>
        <w:jc w:val="center"/>
        <w:rPr>
          <w:rFonts w:hint="eastAsia" w:ascii="仿宋" w:hAnsi="仿宋" w:eastAsia="仿宋" w:cs="仿宋"/>
          <w:sz w:val="28"/>
          <w:szCs w:val="28"/>
        </w:rPr>
      </w:pPr>
    </w:p>
    <w:p>
      <w:pPr>
        <w:ind w:firstLine="420" w:firstLineChars="150"/>
        <w:rPr>
          <w:rFonts w:hint="eastAsia" w:ascii="仿宋" w:hAnsi="仿宋" w:eastAsia="仿宋" w:cs="仿宋"/>
          <w:sz w:val="28"/>
          <w:szCs w:val="28"/>
        </w:rPr>
      </w:pPr>
      <w:r>
        <w:rPr>
          <w:rFonts w:hint="eastAsia" w:ascii="仿宋" w:hAnsi="仿宋" w:eastAsia="仿宋" w:cs="仿宋"/>
          <w:sz w:val="28"/>
          <w:szCs w:val="28"/>
        </w:rPr>
        <w:t>根据《湖南省预算绩效目标管理办法》（湘财绩【2013】29号）文件精神，为进一步推进预算绩效管理，完善公共财政体系，优化支出结构，提高预算编制的科学性和规定性，提高财政资金的使用效益，荫田镇人民政府组织本单位纪检、财务人员对荫田镇</w:t>
      </w:r>
      <w:r>
        <w:rPr>
          <w:rFonts w:hint="eastAsia" w:ascii="仿宋" w:hAnsi="仿宋" w:eastAsia="仿宋" w:cs="仿宋"/>
          <w:sz w:val="28"/>
          <w:szCs w:val="28"/>
          <w:lang w:val="en-US" w:eastAsia="zh-CN"/>
        </w:rPr>
        <w:t>2022</w:t>
      </w:r>
      <w:r>
        <w:rPr>
          <w:rFonts w:hint="eastAsia" w:ascii="仿宋" w:hAnsi="仿宋" w:eastAsia="仿宋" w:cs="仿宋"/>
          <w:sz w:val="28"/>
          <w:szCs w:val="28"/>
        </w:rPr>
        <w:t>年预算支出进行了认真的评估和总结，旨在通过自我绩效评价改善资金的使用效率，为今后更好地提升财政科学化精细化管理水平。</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一、基本情况：</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（一）部门职责</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1、执行本级人民代表大会决议和上级行政机关的决定和命令，发布决定和命令；落实国家政策，严格依法行政。</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2、宣传贯彻落实法律法规和党的各项方针政策，坚持依法行政，推进民主政治发展，促进村民自治，加强基层党组织和政权建设。</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3、承担本镇农业、工业经济、第三产业的发展、安全生产、经济可持续发展等工作。负责为企业提供政策服务和营造发展环境等工作。</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4、负责农业、农村能源等新技术、新品种的引进、试验、示范和推广，做好农业技术指导、培训和服务工作。负责农业土地承包及流转合同的签证、纠纷调解、仲裁、合同管理、农业产业化经营管理工作。</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5、负责林业发展规划，技术服务。负责水土资源、水利工程保护和开发、管护。负责农业机械推广管理工作。</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6、推动农村社会养老保险制度。配合劳动监察部门监督检查劳动保证法律、法规的实施。</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7、落实计划生育基本国策，推进优生优育，加强农村计划生育奖扶政策的落实到位。</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8、保障农村最低生活水平，建立健全社会保障体系。</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9、负责农村医疗合作管理工作，负责对本镇的行政事业单位和村级财务实行统一管理、集中核算、全面监督。</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10、负责繁荣群众文化事业，组织群众文化活动。</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11、卫生同治、扶贫工作、绿化环保等上级交办的其他各项工作任务。</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（二）部门单位构成</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根据编委核定，我镇设3个中心，1个执法队。镇机关行政编制</w:t>
      </w:r>
      <w:r>
        <w:rPr>
          <w:rFonts w:hint="eastAsia" w:ascii="仿宋" w:hAnsi="仿宋" w:eastAsia="仿宋" w:cs="仿宋"/>
          <w:sz w:val="28"/>
          <w:szCs w:val="28"/>
          <w:lang w:val="en-US" w:eastAsia="zh-CN"/>
        </w:rPr>
        <w:t>18</w:t>
      </w:r>
      <w:r>
        <w:rPr>
          <w:rFonts w:hint="eastAsia" w:ascii="仿宋" w:hAnsi="仿宋" w:eastAsia="仿宋" w:cs="仿宋"/>
          <w:sz w:val="28"/>
          <w:szCs w:val="28"/>
        </w:rPr>
        <w:t>名，机关事业编制</w:t>
      </w:r>
      <w:r>
        <w:rPr>
          <w:rFonts w:hint="eastAsia" w:ascii="仿宋" w:hAnsi="仿宋" w:eastAsia="仿宋" w:cs="仿宋"/>
          <w:sz w:val="28"/>
          <w:szCs w:val="28"/>
          <w:lang w:val="en-US" w:eastAsia="zh-CN"/>
        </w:rPr>
        <w:t>60</w:t>
      </w:r>
      <w:r>
        <w:rPr>
          <w:rFonts w:hint="eastAsia" w:ascii="仿宋" w:hAnsi="仿宋" w:eastAsia="仿宋" w:cs="仿宋"/>
          <w:sz w:val="28"/>
          <w:szCs w:val="28"/>
        </w:rPr>
        <w:t>名，年末在职人员</w:t>
      </w:r>
      <w:r>
        <w:rPr>
          <w:rFonts w:hint="eastAsia" w:ascii="仿宋" w:hAnsi="仿宋" w:eastAsia="仿宋" w:cs="仿宋"/>
          <w:sz w:val="28"/>
          <w:szCs w:val="28"/>
          <w:lang w:val="en-US" w:eastAsia="zh-CN"/>
        </w:rPr>
        <w:t>78</w:t>
      </w:r>
      <w:r>
        <w:rPr>
          <w:rFonts w:hint="eastAsia" w:ascii="仿宋" w:hAnsi="仿宋" w:eastAsia="仿宋" w:cs="仿宋"/>
          <w:sz w:val="28"/>
          <w:szCs w:val="28"/>
        </w:rPr>
        <w:t>人，实有在编公务用车1辆。</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（三）部门收支情况</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本单位</w:t>
      </w:r>
      <w:r>
        <w:rPr>
          <w:rFonts w:hint="eastAsia" w:ascii="仿宋" w:hAnsi="仿宋" w:eastAsia="仿宋" w:cs="仿宋"/>
          <w:sz w:val="28"/>
          <w:szCs w:val="28"/>
          <w:lang w:val="en-US" w:eastAsia="zh-CN"/>
        </w:rPr>
        <w:t>2022</w:t>
      </w:r>
      <w:r>
        <w:rPr>
          <w:rFonts w:hint="eastAsia" w:ascii="仿宋" w:hAnsi="仿宋" w:eastAsia="仿宋" w:cs="仿宋"/>
          <w:sz w:val="28"/>
          <w:szCs w:val="28"/>
        </w:rPr>
        <w:t>年度收入总计</w:t>
      </w:r>
      <w:r>
        <w:rPr>
          <w:rFonts w:hint="eastAsia" w:ascii="仿宋" w:hAnsi="仿宋" w:eastAsia="仿宋" w:cs="仿宋"/>
          <w:sz w:val="28"/>
          <w:szCs w:val="28"/>
          <w:lang w:val="en-US" w:eastAsia="zh-CN"/>
        </w:rPr>
        <w:t>1809.48</w:t>
      </w:r>
      <w:r>
        <w:rPr>
          <w:rFonts w:hint="eastAsia" w:ascii="仿宋" w:hAnsi="仿宋" w:eastAsia="仿宋" w:cs="仿宋"/>
          <w:sz w:val="28"/>
          <w:szCs w:val="28"/>
        </w:rPr>
        <w:t>万元，其中财政拨款收入</w:t>
      </w:r>
      <w:r>
        <w:rPr>
          <w:rFonts w:hint="eastAsia" w:ascii="仿宋" w:hAnsi="仿宋" w:eastAsia="仿宋" w:cs="仿宋"/>
          <w:sz w:val="28"/>
          <w:szCs w:val="28"/>
          <w:lang w:val="en-US" w:eastAsia="zh-CN"/>
        </w:rPr>
        <w:t>1799.48</w:t>
      </w:r>
      <w:r>
        <w:rPr>
          <w:rFonts w:hint="eastAsia" w:ascii="仿宋" w:hAnsi="仿宋" w:eastAsia="仿宋" w:cs="仿宋"/>
          <w:sz w:val="28"/>
          <w:szCs w:val="28"/>
        </w:rPr>
        <w:t>万元，其他收入0万，其他政府性基金收入</w:t>
      </w:r>
      <w:r>
        <w:rPr>
          <w:rFonts w:hint="eastAsia" w:ascii="仿宋" w:hAnsi="仿宋" w:eastAsia="仿宋" w:cs="仿宋"/>
          <w:sz w:val="28"/>
          <w:szCs w:val="28"/>
          <w:lang w:val="en-US" w:eastAsia="zh-CN"/>
        </w:rPr>
        <w:t>10</w:t>
      </w:r>
      <w:r>
        <w:rPr>
          <w:rFonts w:hint="eastAsia" w:ascii="仿宋" w:hAnsi="仿宋" w:eastAsia="仿宋" w:cs="仿宋"/>
          <w:sz w:val="28"/>
          <w:szCs w:val="28"/>
        </w:rPr>
        <w:t>万元。全年总支出</w:t>
      </w:r>
      <w:r>
        <w:rPr>
          <w:rFonts w:hint="eastAsia" w:ascii="仿宋" w:hAnsi="仿宋" w:eastAsia="仿宋" w:cs="仿宋"/>
          <w:sz w:val="28"/>
          <w:szCs w:val="28"/>
          <w:lang w:val="en-US" w:eastAsia="zh-CN"/>
        </w:rPr>
        <w:t>1809.48</w:t>
      </w:r>
      <w:r>
        <w:rPr>
          <w:rFonts w:hint="eastAsia" w:ascii="仿宋" w:hAnsi="仿宋" w:eastAsia="仿宋" w:cs="仿宋"/>
          <w:sz w:val="28"/>
          <w:szCs w:val="28"/>
        </w:rPr>
        <w:t>万元（其中基本支出为</w:t>
      </w:r>
      <w:r>
        <w:rPr>
          <w:rFonts w:hint="eastAsia" w:ascii="仿宋" w:hAnsi="仿宋" w:eastAsia="仿宋" w:cs="仿宋"/>
          <w:sz w:val="28"/>
          <w:szCs w:val="28"/>
          <w:lang w:val="en-US" w:eastAsia="zh-CN"/>
        </w:rPr>
        <w:t>908.04</w:t>
      </w:r>
      <w:r>
        <w:rPr>
          <w:rFonts w:hint="eastAsia" w:ascii="仿宋" w:hAnsi="仿宋" w:eastAsia="仿宋" w:cs="仿宋"/>
          <w:sz w:val="28"/>
          <w:szCs w:val="28"/>
        </w:rPr>
        <w:t>万元，工资福利支出</w:t>
      </w:r>
      <w:r>
        <w:rPr>
          <w:rFonts w:hint="eastAsia" w:ascii="仿宋" w:hAnsi="仿宋" w:eastAsia="仿宋" w:cs="仿宋"/>
          <w:sz w:val="28"/>
          <w:szCs w:val="28"/>
          <w:lang w:val="en-US" w:eastAsia="zh-CN"/>
        </w:rPr>
        <w:t>809.54</w:t>
      </w:r>
      <w:r>
        <w:rPr>
          <w:rFonts w:hint="eastAsia" w:ascii="仿宋" w:hAnsi="仿宋" w:eastAsia="仿宋" w:cs="仿宋"/>
          <w:sz w:val="28"/>
          <w:szCs w:val="28"/>
        </w:rPr>
        <w:t>万元，商品和服务支出</w:t>
      </w:r>
      <w:r>
        <w:rPr>
          <w:rFonts w:hint="eastAsia" w:ascii="仿宋" w:hAnsi="仿宋" w:eastAsia="仿宋" w:cs="仿宋"/>
          <w:sz w:val="28"/>
          <w:szCs w:val="28"/>
          <w:lang w:val="en-US" w:eastAsia="zh-CN"/>
        </w:rPr>
        <w:t>79.52</w:t>
      </w:r>
      <w:r>
        <w:rPr>
          <w:rFonts w:hint="eastAsia" w:ascii="仿宋" w:hAnsi="仿宋" w:eastAsia="仿宋" w:cs="仿宋"/>
          <w:sz w:val="28"/>
          <w:szCs w:val="28"/>
        </w:rPr>
        <w:t>万元；对个人和家庭的补助</w:t>
      </w:r>
      <w:r>
        <w:rPr>
          <w:rFonts w:hint="eastAsia" w:ascii="仿宋" w:hAnsi="仿宋" w:eastAsia="仿宋" w:cs="仿宋"/>
          <w:sz w:val="28"/>
          <w:szCs w:val="28"/>
          <w:lang w:val="en-US" w:eastAsia="zh-CN"/>
        </w:rPr>
        <w:t>18.98</w:t>
      </w:r>
      <w:r>
        <w:rPr>
          <w:rFonts w:hint="eastAsia" w:ascii="仿宋" w:hAnsi="仿宋" w:eastAsia="仿宋" w:cs="仿宋"/>
          <w:sz w:val="28"/>
          <w:szCs w:val="28"/>
        </w:rPr>
        <w:t>万元;</w:t>
      </w:r>
      <w:r>
        <w:rPr>
          <w:rFonts w:hint="eastAsia" w:ascii="仿宋" w:hAnsi="仿宋" w:eastAsia="仿宋" w:cs="仿宋"/>
          <w:sz w:val="28"/>
          <w:szCs w:val="28"/>
          <w:highlight w:val="none"/>
        </w:rPr>
        <w:t>其中项目支出</w:t>
      </w:r>
      <w:r>
        <w:rPr>
          <w:rFonts w:hint="eastAsia" w:ascii="仿宋" w:hAnsi="仿宋" w:eastAsia="仿宋" w:cs="仿宋"/>
          <w:sz w:val="28"/>
          <w:szCs w:val="28"/>
          <w:highlight w:val="none"/>
          <w:lang w:val="en-US" w:eastAsia="zh-CN"/>
        </w:rPr>
        <w:t>901.44</w:t>
      </w:r>
      <w:r>
        <w:rPr>
          <w:rFonts w:hint="eastAsia" w:ascii="仿宋" w:hAnsi="仿宋" w:eastAsia="仿宋" w:cs="仿宋"/>
          <w:sz w:val="28"/>
          <w:szCs w:val="28"/>
          <w:highlight w:val="none"/>
        </w:rPr>
        <w:t>万元）</w:t>
      </w:r>
      <w:r>
        <w:rPr>
          <w:rFonts w:hint="eastAsia" w:ascii="仿宋" w:hAnsi="仿宋" w:eastAsia="仿宋" w:cs="仿宋"/>
          <w:sz w:val="28"/>
          <w:szCs w:val="28"/>
        </w:rPr>
        <w:t>。</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部门绩效目标</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按照上级要求，</w:t>
      </w:r>
      <w:r>
        <w:rPr>
          <w:rFonts w:hint="eastAsia" w:ascii="仿宋" w:hAnsi="仿宋" w:eastAsia="仿宋" w:cs="仿宋"/>
          <w:sz w:val="28"/>
          <w:szCs w:val="28"/>
          <w:lang w:val="en-US" w:eastAsia="zh-CN"/>
        </w:rPr>
        <w:t>2022</w:t>
      </w:r>
      <w:r>
        <w:rPr>
          <w:rFonts w:hint="eastAsia" w:ascii="仿宋" w:hAnsi="仿宋" w:eastAsia="仿宋" w:cs="仿宋"/>
          <w:sz w:val="28"/>
          <w:szCs w:val="28"/>
        </w:rPr>
        <w:t>年我镇在本级政府网上进行了预决算公开。严控“三公经费”支出，取得了良好的效果，</w:t>
      </w:r>
      <w:r>
        <w:rPr>
          <w:rFonts w:hint="eastAsia" w:ascii="仿宋" w:hAnsi="仿宋" w:eastAsia="仿宋" w:cs="仿宋"/>
          <w:sz w:val="28"/>
          <w:szCs w:val="28"/>
          <w:lang w:val="en-US" w:eastAsia="zh-CN"/>
        </w:rPr>
        <w:t>2022</w:t>
      </w:r>
      <w:r>
        <w:rPr>
          <w:rFonts w:hint="eastAsia" w:ascii="仿宋" w:hAnsi="仿宋" w:eastAsia="仿宋" w:cs="仿宋"/>
          <w:sz w:val="28"/>
          <w:szCs w:val="28"/>
        </w:rPr>
        <w:t>年度，我镇“三公”经费支出合计</w:t>
      </w:r>
      <w:r>
        <w:rPr>
          <w:rFonts w:hint="eastAsia" w:ascii="仿宋" w:hAnsi="仿宋" w:eastAsia="仿宋" w:cs="仿宋"/>
          <w:sz w:val="28"/>
          <w:szCs w:val="28"/>
          <w:lang w:val="en-US" w:eastAsia="zh-CN"/>
        </w:rPr>
        <w:t>10.7</w:t>
      </w:r>
      <w:r>
        <w:rPr>
          <w:rFonts w:hint="eastAsia" w:ascii="仿宋" w:hAnsi="仿宋" w:eastAsia="仿宋" w:cs="仿宋"/>
          <w:sz w:val="28"/>
          <w:szCs w:val="28"/>
        </w:rPr>
        <w:t>万元，其中因公出国（境）费用0万元，公务用车运行维护费</w:t>
      </w:r>
      <w:r>
        <w:rPr>
          <w:rFonts w:hint="eastAsia" w:ascii="仿宋" w:hAnsi="仿宋" w:eastAsia="仿宋" w:cs="仿宋"/>
          <w:sz w:val="28"/>
          <w:szCs w:val="28"/>
          <w:lang w:val="en-US" w:eastAsia="zh-CN"/>
        </w:rPr>
        <w:t>1.2</w:t>
      </w:r>
      <w:r>
        <w:rPr>
          <w:rFonts w:hint="eastAsia" w:ascii="仿宋" w:hAnsi="仿宋" w:eastAsia="仿宋" w:cs="仿宋"/>
          <w:sz w:val="28"/>
          <w:szCs w:val="28"/>
        </w:rPr>
        <w:t>万元，公务接待费</w:t>
      </w:r>
      <w:r>
        <w:rPr>
          <w:rFonts w:hint="eastAsia" w:ascii="仿宋" w:hAnsi="仿宋" w:eastAsia="仿宋" w:cs="仿宋"/>
          <w:sz w:val="28"/>
          <w:szCs w:val="28"/>
          <w:lang w:val="en-US" w:eastAsia="zh-CN"/>
        </w:rPr>
        <w:t>9.5</w:t>
      </w:r>
      <w:r>
        <w:rPr>
          <w:rFonts w:hint="eastAsia" w:ascii="仿宋" w:hAnsi="仿宋" w:eastAsia="仿宋" w:cs="仿宋"/>
          <w:sz w:val="28"/>
          <w:szCs w:val="28"/>
        </w:rPr>
        <w:t>万元，国内公务接待批次2</w:t>
      </w:r>
      <w:r>
        <w:rPr>
          <w:rFonts w:hint="eastAsia" w:ascii="仿宋" w:hAnsi="仿宋" w:eastAsia="仿宋" w:cs="仿宋"/>
          <w:sz w:val="28"/>
          <w:szCs w:val="28"/>
          <w:lang w:val="en-US" w:eastAsia="zh-CN"/>
        </w:rPr>
        <w:t>81</w:t>
      </w:r>
      <w:r>
        <w:rPr>
          <w:rFonts w:hint="eastAsia" w:ascii="仿宋" w:hAnsi="仿宋" w:eastAsia="仿宋" w:cs="仿宋"/>
          <w:sz w:val="28"/>
          <w:szCs w:val="28"/>
        </w:rPr>
        <w:t>次，公务接待人次</w:t>
      </w:r>
      <w:r>
        <w:rPr>
          <w:rFonts w:hint="eastAsia" w:ascii="仿宋" w:hAnsi="仿宋" w:eastAsia="仿宋" w:cs="仿宋"/>
          <w:sz w:val="28"/>
          <w:szCs w:val="28"/>
          <w:lang w:val="en-US" w:eastAsia="zh-CN"/>
        </w:rPr>
        <w:t>3600</w:t>
      </w:r>
      <w:r>
        <w:rPr>
          <w:rFonts w:hint="eastAsia" w:ascii="仿宋" w:hAnsi="仿宋" w:eastAsia="仿宋" w:cs="仿宋"/>
          <w:sz w:val="28"/>
          <w:szCs w:val="28"/>
        </w:rPr>
        <w:t>人。</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2022</w:t>
      </w:r>
      <w:r>
        <w:rPr>
          <w:rFonts w:hint="eastAsia" w:ascii="仿宋" w:hAnsi="仿宋" w:eastAsia="仿宋" w:cs="仿宋"/>
          <w:sz w:val="28"/>
          <w:szCs w:val="28"/>
        </w:rPr>
        <w:t>年机关运行经费决算情况</w:t>
      </w:r>
    </w:p>
    <w:p>
      <w:pPr>
        <w:ind w:firstLine="420" w:firstLineChars="150"/>
        <w:rPr>
          <w:rFonts w:hint="eastAsia" w:ascii="仿宋" w:hAnsi="仿宋" w:eastAsia="仿宋" w:cs="仿宋"/>
          <w:sz w:val="28"/>
          <w:szCs w:val="28"/>
        </w:rPr>
      </w:pPr>
      <w:r>
        <w:rPr>
          <w:rFonts w:hint="eastAsia" w:ascii="仿宋" w:hAnsi="仿宋" w:eastAsia="仿宋" w:cs="仿宋"/>
          <w:sz w:val="28"/>
          <w:szCs w:val="28"/>
          <w:lang w:val="en-US" w:eastAsia="zh-CN"/>
        </w:rPr>
        <w:t>2022</w:t>
      </w:r>
      <w:r>
        <w:rPr>
          <w:rFonts w:hint="eastAsia" w:ascii="仿宋" w:hAnsi="仿宋" w:eastAsia="仿宋" w:cs="仿宋"/>
          <w:sz w:val="28"/>
          <w:szCs w:val="28"/>
        </w:rPr>
        <w:t>年度，机关运行经费合计</w:t>
      </w:r>
      <w:r>
        <w:rPr>
          <w:rFonts w:hint="eastAsia" w:ascii="仿宋" w:hAnsi="仿宋" w:eastAsia="仿宋" w:cs="仿宋"/>
          <w:sz w:val="28"/>
          <w:szCs w:val="28"/>
          <w:lang w:val="en-US" w:eastAsia="zh-CN"/>
        </w:rPr>
        <w:t>79.52</w:t>
      </w:r>
      <w:r>
        <w:rPr>
          <w:rFonts w:hint="eastAsia" w:ascii="仿宋" w:hAnsi="仿宋" w:eastAsia="仿宋" w:cs="仿宋"/>
          <w:sz w:val="28"/>
          <w:szCs w:val="28"/>
        </w:rPr>
        <w:t>万元，其中：公务接待费</w:t>
      </w:r>
      <w:r>
        <w:rPr>
          <w:rFonts w:hint="eastAsia" w:ascii="仿宋" w:hAnsi="仿宋" w:eastAsia="仿宋" w:cs="仿宋"/>
          <w:sz w:val="28"/>
          <w:szCs w:val="28"/>
          <w:lang w:val="en-US" w:eastAsia="zh-CN"/>
        </w:rPr>
        <w:t>9.5</w:t>
      </w:r>
      <w:r>
        <w:rPr>
          <w:rFonts w:hint="eastAsia" w:ascii="仿宋" w:hAnsi="仿宋" w:eastAsia="仿宋" w:cs="仿宋"/>
          <w:sz w:val="28"/>
          <w:szCs w:val="28"/>
        </w:rPr>
        <w:t>万元、公务用车运行费</w:t>
      </w:r>
      <w:r>
        <w:rPr>
          <w:rFonts w:hint="eastAsia" w:ascii="仿宋" w:hAnsi="仿宋" w:eastAsia="仿宋" w:cs="仿宋"/>
          <w:sz w:val="28"/>
          <w:szCs w:val="28"/>
          <w:lang w:val="en-US" w:eastAsia="zh-CN"/>
        </w:rPr>
        <w:t>1.2</w:t>
      </w:r>
      <w:r>
        <w:rPr>
          <w:rFonts w:hint="eastAsia" w:ascii="仿宋" w:hAnsi="仿宋" w:eastAsia="仿宋" w:cs="仿宋"/>
          <w:sz w:val="28"/>
          <w:szCs w:val="28"/>
        </w:rPr>
        <w:t>万元.较</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年机关运行经费合计</w:t>
      </w:r>
      <w:r>
        <w:rPr>
          <w:rFonts w:hint="eastAsia" w:ascii="仿宋" w:hAnsi="仿宋" w:eastAsia="仿宋" w:cs="仿宋"/>
          <w:sz w:val="28"/>
          <w:szCs w:val="28"/>
          <w:lang w:val="en-US" w:eastAsia="zh-CN"/>
        </w:rPr>
        <w:t>92.39</w:t>
      </w:r>
      <w:r>
        <w:rPr>
          <w:rFonts w:hint="eastAsia" w:ascii="仿宋" w:hAnsi="仿宋" w:eastAsia="仿宋" w:cs="仿宋"/>
          <w:sz w:val="28"/>
          <w:szCs w:val="28"/>
        </w:rPr>
        <w:t>元</w:t>
      </w:r>
      <w:r>
        <w:rPr>
          <w:rFonts w:hint="eastAsia" w:ascii="仿宋" w:hAnsi="仿宋" w:eastAsia="仿宋" w:cs="仿宋"/>
          <w:sz w:val="28"/>
          <w:szCs w:val="28"/>
          <w:lang w:val="en-US" w:eastAsia="zh-CN"/>
        </w:rPr>
        <w:t>减少12.87</w:t>
      </w:r>
      <w:r>
        <w:rPr>
          <w:rFonts w:hint="eastAsia" w:ascii="仿宋" w:hAnsi="仿宋" w:eastAsia="仿宋" w:cs="仿宋"/>
          <w:sz w:val="28"/>
          <w:szCs w:val="28"/>
        </w:rPr>
        <w:t>万元，其中招待费较</w:t>
      </w:r>
      <w:r>
        <w:rPr>
          <w:rFonts w:hint="eastAsia" w:ascii="仿宋" w:hAnsi="仿宋" w:eastAsia="仿宋" w:cs="仿宋"/>
          <w:sz w:val="28"/>
          <w:szCs w:val="28"/>
          <w:lang w:val="en-US" w:eastAsia="zh-CN"/>
        </w:rPr>
        <w:t>2021</w:t>
      </w:r>
      <w:r>
        <w:rPr>
          <w:rFonts w:hint="eastAsia" w:ascii="仿宋" w:hAnsi="仿宋" w:eastAsia="仿宋" w:cs="仿宋"/>
          <w:sz w:val="28"/>
          <w:szCs w:val="28"/>
        </w:rPr>
        <w:t>年</w:t>
      </w:r>
      <w:r>
        <w:rPr>
          <w:rFonts w:hint="eastAsia" w:ascii="仿宋" w:hAnsi="仿宋" w:eastAsia="仿宋" w:cs="仿宋"/>
          <w:sz w:val="28"/>
          <w:szCs w:val="28"/>
          <w:lang w:val="en-US" w:eastAsia="zh-CN"/>
        </w:rPr>
        <w:t>9.5</w:t>
      </w:r>
      <w:r>
        <w:rPr>
          <w:rFonts w:hint="eastAsia" w:ascii="仿宋" w:hAnsi="仿宋" w:eastAsia="仿宋" w:cs="仿宋"/>
          <w:sz w:val="28"/>
          <w:szCs w:val="28"/>
        </w:rPr>
        <w:t>万元基本持平，</w:t>
      </w:r>
      <w:r>
        <w:rPr>
          <w:rFonts w:hint="eastAsia" w:ascii="仿宋" w:hAnsi="仿宋" w:eastAsia="仿宋" w:cs="仿宋"/>
          <w:sz w:val="28"/>
          <w:szCs w:val="28"/>
          <w:lang w:eastAsia="zh-CN"/>
        </w:rPr>
        <w:t>公务用车运行</w:t>
      </w:r>
      <w:r>
        <w:rPr>
          <w:rFonts w:hint="eastAsia" w:ascii="仿宋" w:hAnsi="仿宋" w:eastAsia="仿宋" w:cs="仿宋"/>
          <w:sz w:val="28"/>
          <w:szCs w:val="28"/>
        </w:rPr>
        <w:t>费</w:t>
      </w:r>
      <w:r>
        <w:rPr>
          <w:rFonts w:hint="eastAsia" w:ascii="仿宋" w:hAnsi="仿宋" w:eastAsia="仿宋" w:cs="仿宋"/>
          <w:sz w:val="28"/>
          <w:szCs w:val="28"/>
          <w:lang w:eastAsia="zh-CN"/>
        </w:rPr>
        <w:t>较</w:t>
      </w:r>
      <w:r>
        <w:rPr>
          <w:rFonts w:hint="eastAsia" w:ascii="仿宋" w:hAnsi="仿宋" w:eastAsia="仿宋" w:cs="仿宋"/>
          <w:sz w:val="28"/>
          <w:szCs w:val="28"/>
          <w:lang w:val="en-US" w:eastAsia="zh-CN"/>
        </w:rPr>
        <w:t>2020</w:t>
      </w:r>
      <w:r>
        <w:rPr>
          <w:rFonts w:hint="eastAsia" w:ascii="仿宋" w:hAnsi="仿宋" w:eastAsia="仿宋" w:cs="仿宋"/>
          <w:sz w:val="28"/>
          <w:szCs w:val="28"/>
        </w:rPr>
        <w:t>年2.4万元</w:t>
      </w:r>
      <w:r>
        <w:rPr>
          <w:rFonts w:hint="eastAsia" w:ascii="仿宋" w:hAnsi="仿宋" w:eastAsia="仿宋" w:cs="仿宋"/>
          <w:sz w:val="28"/>
          <w:szCs w:val="28"/>
          <w:lang w:val="en-US" w:eastAsia="zh-CN"/>
        </w:rPr>
        <w:t>减少1.2万元</w:t>
      </w:r>
      <w:r>
        <w:rPr>
          <w:rFonts w:hint="eastAsia" w:ascii="仿宋" w:hAnsi="仿宋" w:eastAsia="仿宋" w:cs="仿宋"/>
          <w:sz w:val="28"/>
          <w:szCs w:val="28"/>
        </w:rPr>
        <w:t xml:space="preserve">。  </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2、机关运行经费的控制，主要是政府领导非常重视，严格控制非生产性开支，研究制订了《镇财务管理制度》，对招待费、会议费、交通费、公务费、培训费等各项非生产性开支进行了严格的规定，用制度来管事，其中主要严格控制了因公务活动下乡租车费用，节约开支。</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三公经费基本持平主要是我镇加强三公经费管理，并对车辆维修、加油、保险严控管理，规范公务接待管理，实行归口统一管理，先审批后安排。</w:t>
      </w:r>
    </w:p>
    <w:p>
      <w:pPr>
        <w:ind w:firstLine="420" w:firstLineChars="150"/>
        <w:rPr>
          <w:rFonts w:hint="eastAsia" w:ascii="仿宋" w:hAnsi="仿宋" w:eastAsia="仿宋" w:cs="仿宋"/>
          <w:sz w:val="28"/>
          <w:szCs w:val="28"/>
        </w:rPr>
      </w:pPr>
      <w:r>
        <w:rPr>
          <w:rFonts w:hint="eastAsia" w:ascii="仿宋" w:hAnsi="仿宋" w:eastAsia="仿宋" w:cs="仿宋"/>
          <w:sz w:val="28"/>
          <w:szCs w:val="28"/>
          <w:lang w:val="en-US" w:eastAsia="zh-CN"/>
        </w:rPr>
        <w:t>2022</w:t>
      </w:r>
      <w:r>
        <w:rPr>
          <w:rFonts w:hint="eastAsia" w:ascii="仿宋" w:hAnsi="仿宋" w:eastAsia="仿宋" w:cs="仿宋"/>
          <w:sz w:val="28"/>
          <w:szCs w:val="28"/>
        </w:rPr>
        <w:t>年，根据年初计划的重点工作，本单位通过对财政资金的使用，取得了如下绩效：</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2022年以来，荫田镇党委、政府在市委、市政府的正确领导下，认真贯彻落实新发展理念，立足镇情，真抓实干，实现了全镇经济和社会各项事业持续健康发展，现将我镇2022年度工作完成情况汇报如下：</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一、2022年度工作情况 </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（一）党的建设方面</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1、基层</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"http://www.haoword.com/gongzuozongjie/dangjian/" \t "_blank"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党建</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t>工作：一是强化组织建设。为“十四五”规划实施和乡村振兴工作提供了强有力的组织保障。二是调整驻村帮扶。向重点村、巩固村、软弱涣散村下派4支乡村振兴驻村工作队，指导帮助村级党组织加强组织建设和发展壮大集体经济。三是开展基层党支部星级创建工作，全面规范“三会一课”、民主评议党员等组织生活开展，落实“四议两公开”制度，持续巩固党支部“五化”建设成果和不断完善整建提质工作要求。四是不断加强学习党的二十大精神和习近平新时代中国特色社会主义思想。</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意识形态工作：认真开展镇理论中心组学习，特别是加强党的二十大精神的学习和宣传。严格落实意识形态工作责任制要求，切实发挥镇党委主体引导作用，积极推进文明创建工作，利用镇、村宣传栏、电子显示屏、横幅、标语弘扬社会主义核心价值观；积极开展党史学习教育工作、新时代文明实践活动，引导全镇群众树立文明乡风，积极开展“衡阳群众”志愿服务活动，今年以来，我镇累计开展义务献血、疫情防控、森林防火、法制宣传、走访慰问、理论宣讲、老年活动、村民教育、文化活动、科普宣传等新时代文明实践活动113次。</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3、党风廉政建设工作：以市委巡察组反馈问题整改为契机，认真执行中央八项规定，以抓教育、抓</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"http://www.haoword.com/qiyewenhua/guizhangzhidu/" \t "_blank"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制度</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t>、抓监督为重点，狠抓党风廉政建设责任制落实，加强机关作风和效能建设，提升了干部队伍素质，转变工作作风，强化服务，进一步把反腐倡廉工作提高到一个新水平。</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（二）项目建设方面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以推进湘南纺织城产业园环保设施园项目为重点，积极协调矛盾，努力提供良好施工环境，投产后将提供1万余个就业岗位，将大力促进全镇经济发展；大力推进荫田水厂项目建设，目前正在进行管网铺设工作，已完成80%工程量，建成后供水范围辐射常宁东部4个乡镇，将全面解决荫田及周边乡镇农村饮用水安全问题。</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（三）农业农村方面</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乡村振兴工作。一是落实脱贫攻坚向乡村振兴有效衔接政策。开展脱贫质量集中排查，做好防返贫数据监测，累计排查1597户，4949人，继续落实存在风险人员相关政策。二是深入推进环境卫生综合整治，抓好垃圾分类处理污染处理，日常保洁，乡村绿化，秩序治理等工作，实现村容整洁，环境优美，秩序井然。全镇发放垃圾桶500个，建立一个垃圾集中填埋场，成立环卫队一个，各村聘请成立保洁员队伍人员108人，每天处理垃圾40吨，全年共计投入80万元。三是持续推进拆旧复垦及“空心房”整治工程，农村自建房</w:t>
      </w:r>
      <w:bookmarkStart w:id="0" w:name="OLE_LINK1"/>
      <w:r>
        <w:rPr>
          <w:rFonts w:hint="eastAsia" w:ascii="仿宋" w:hAnsi="仿宋" w:eastAsia="仿宋" w:cs="仿宋"/>
          <w:kern w:val="2"/>
          <w:sz w:val="28"/>
          <w:szCs w:val="28"/>
          <w:lang w:val="en-US" w:eastAsia="zh-CN" w:bidi="ar-SA"/>
        </w:rPr>
        <w:t>安全隐患排查整治</w:t>
      </w:r>
      <w:bookmarkEnd w:id="0"/>
      <w:r>
        <w:rPr>
          <w:rFonts w:hint="eastAsia" w:ascii="仿宋" w:hAnsi="仿宋" w:eastAsia="仿宋" w:cs="仿宋"/>
          <w:kern w:val="2"/>
          <w:sz w:val="28"/>
          <w:szCs w:val="28"/>
          <w:lang w:val="en-US" w:eastAsia="zh-CN" w:bidi="ar-SA"/>
        </w:rPr>
        <w:t>工作稳固推进，共排查房屋12939栋，排查出“空心”闲置危房484栋，已经拆除438栋，围挡警示破败房屋46栋，落实“一户一宅”和“建新拆旧”政策，逐步规范农村宅基地审批。四是推进农村“问题厕所”改造，坚持“群众接受、经济适用、维护方便、不污染公共水体”的原则，因地制宜，持续推进农村“问题厕所”整改，加快农村卫生厕所建设和改造，基本消除旱厕，实现粪污无害化处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firstLine="560" w:firstLineChars="200"/>
        <w:jc w:val="lef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农业生产工作。充分利用资源、气候、地理等优势，加快土地流转发展现代农业。油茶林种植7.3万亩，油菜种植21000余亩，年产值1000余万元，烟叶种植2000亩，年产值960余万元，水稻种植24300亩。一是大力推进一村一品方面，双龙村种植迷迭香药材新增100亩，联塘、中山、丰源种植香莲1000亩；二是2022年我镇完成早稻种植2500余亩，丛保、红星、荫市、小泉早稻种植示范片1500余亩。全镇晚稻种植2800亩。中稻种植19000余亩。全镇2022年种粮大户168户，种植面积12000多亩。三是稳定烟叶生产。烟叶种植面积2000余亩，产值约960余万元，预计可实现本级税收120余万元。四是优化营商环境。积极协调解决油茶发林权属纠纷、划界等矛盾，大力维护油茶收摘秩序，油茶企业、合作社、大户流转经营面积4万5千余亩，油茶产业发展势头良好。2022年全镇油茶总面积7.3万亩，营造林面积新增500亩，油茶低改2300亩，森林抚育1000亩。五是大力发展油菜种植产业。以3个油菜千亩高产示范片为引领，2022年全镇油菜种植21000余亩，年产值1000余万元。六是完成生猪存栏40000头，其中存栏母猪1760头，全年鸡、鸭、鹅9.2883万羽。</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防汛抗旱工作。积极开展防汛抗旱相关工作，完善修订防汛应急预案进行，确保一有灾情，能够迅速反应，主动应对，针对5月份降雨量大的情况，投入资金100余万元，对18个小二型水库进行除险加固，今年七月份至十一月份干旱以来，我镇组织森林防火巡山人员超过1万余人次、购买消防车及增压水泵等设施资金就有80余万元。严格落实重点区域24小时值守监测等一系列行之有效的防治措施，有效保护人民群众的生命财产安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（四）社会事务方面</w:t>
      </w:r>
    </w:p>
    <w:p>
      <w:pPr>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民生社会事务全面发展。严格低保、五保资格审核，认真把关救助资金发放。积极进行走访慰问空巢老人、留守困境儿童等弱势群体，了解他们的基本情况和需求，给他们带去党的关怀和温暖。今年以来累计发放临时救助资金101400余元，走访慰问空巢老人、留守儿童36人次；投入10万余元，为解决敬老院房屋安全进行了改建投入50多万元，让孤寡老人生命健康得到有效保障。</w:t>
      </w:r>
    </w:p>
    <w:p>
      <w:pPr>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社保、教育、卫生工作更进一步。养老保险、医疗保险参保率持续上升,全镇事实无人抚养儿童28人，发放抚养费296000元。全镇适龄儿童义务教育普及率达100%，小升初升学率100%，在两级毕业会考中成绩斐然，跻身全市乡镇组前列。</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（五）综合治理方面</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抓实安全生产工作。一是联合多个职能部门开展常态化专项整治行动，全年来，开展安全生产大检查及打非治违行动10余次，出动检查执法人员30余人次，检查生产经营单位80余家。二是在集镇、365国道等重要路口进行常态化巡逻，确保集镇市场开市不通车，通车不开市，严厉打击农用车，三轮车载客，排查无牌无照摩托车100余辆，批评警告500余人，扣押车辆30辆。三是认真开展暑期未成年人防溺水工作，制定工作方案，压实工作责任，镇村干部全面走访各家各户，发放致家长的公开信3000余份，制作竖立警示牌230余个，开展山塘水库巡逻1000余次，道路交通、消防、食品药品等重点领域安全工作得到全面加强。</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抓好禁毒和反电信诈骗工作。一是从讲政治的高度把禁毒列为党委、政府重点工作。加强动态监管，加大宣传，营造氛围，出台禁毒工作管理细则和考核办法，与镇村单位签订禁毒责任状，严格实行镇村“两级管控” 工作责任制和网格化管理，建设社区戒毒（康复）工作站，2022年以来累计在册吸毒人员339人，其中戒断三年未复吸186人，社区戒毒22人，社区康复8人，社会面吸毒史人员60人，羁押3人，强制隔离戒毒10人，死亡4人,参加药物治疗1人。2022年9月对全镇所有公职人员及村、社区两委成员人员进行了毛发检测。 6月25日组织镇机关工作人员实行全员毛发检测，“6.26”国际禁毒日组织“衡阳群众”志愿服务队到集镇开展禁毒法制宣传，悬挂横幅20余条、发放禁毒知识小手册1000余份、广泛宣传扫黑除恶和禁毒工作。二是积极与广东、云南等公安部门加强联系，严厉打击电信诈骗犯罪行为。镇村联动加大对重点要素、行业、领域的监管力度，加强对重点人群动态掌控，充分调动群众参与该项工作的积极性、自觉性，形成全社会参与禁毒和反电信诈骗工作的浓厚氛围。2022年全镇下载国家反电诈APP实名用户数10700人。</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抓好信访矛盾化解工作。通过强化源头治理，推动信访积案化解，2022年来共接受社区矫正对象11名，解除1人，化解各类社会矛盾20余起，其中疑难复杂纠纷7起；党的二十大特护期间无出省和赴京上访情况。利用“农村法治宣传月”、“青年法治宣传周”、“宪法宣传周”、“弘扬正气、反对邪教专项法治宣传”和3.15、4.15、5.7、6.26等特定日期，开展了系列普法宣传活动，取得了良好的宣传教育效果；大力推进平安创建工作，开展常态化夜间治安巡逻。全镇综合治理工作有序进行，社会稳定有序发展。</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抓好常态化疫情防控工作。一是细化摸底排查、强化宣传教育，全面落实广东等重点地区返乡人员摸排“零报告”制度。利用电子显示屏、广播喇叭及流动宣传车等方式加强疫情防控宣传氛围。二是全面落实健康监测，及时上报监测结果。镇村联动对疫区返乡人员全面落实网格化健康监测管理，镇村干部和医护人员主动上门收集体温监测结果，及时反馈情况。三是开展健康监测志愿服务活动，10月8日至12月5日期间，在荫田新大桥设立志愿服务站， 24小时不间断对入常车辆和人员进行查验健康码和行程码，严格落实疫情防控指挥部的相关要求。四是全面推广核酸检测。通过落实防控措施，为人民群众筑牢了生命安全的“防火墙”。</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（六）其他方面</w:t>
      </w:r>
    </w:p>
    <w:p>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60" w:firstLineChars="200"/>
        <w:jc w:val="both"/>
        <w:textAlignment w:val="auto"/>
        <w:rPr>
          <w:rFonts w:hint="eastAsia" w:ascii="仿宋_GB2312" w:hAnsi="仿宋_GB2312" w:eastAsia="仿宋_GB2312" w:cs="仿宋_GB2312"/>
          <w:color w:val="auto"/>
          <w:sz w:val="32"/>
          <w:szCs w:val="32"/>
        </w:rPr>
      </w:pPr>
      <w:r>
        <w:rPr>
          <w:rFonts w:hint="eastAsia" w:ascii="仿宋" w:hAnsi="仿宋" w:eastAsia="仿宋" w:cs="仿宋"/>
          <w:kern w:val="2"/>
          <w:sz w:val="28"/>
          <w:szCs w:val="28"/>
          <w:lang w:val="en-US" w:eastAsia="zh-CN" w:bidi="ar-SA"/>
        </w:rPr>
        <w:t>武装、团委、妇联、老干等各项工作开展顺利。</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二、绩效评价工作情况</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1.绩效评价目的</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本次自评的目的是了解本部门</w:t>
      </w:r>
      <w:r>
        <w:rPr>
          <w:rFonts w:hint="eastAsia" w:ascii="仿宋" w:hAnsi="仿宋" w:eastAsia="仿宋" w:cs="仿宋"/>
          <w:sz w:val="28"/>
          <w:szCs w:val="28"/>
          <w:lang w:val="en-US" w:eastAsia="zh-CN"/>
        </w:rPr>
        <w:t>2022</w:t>
      </w:r>
      <w:r>
        <w:rPr>
          <w:rFonts w:hint="eastAsia" w:ascii="仿宋" w:hAnsi="仿宋" w:eastAsia="仿宋" w:cs="仿宋"/>
          <w:sz w:val="28"/>
          <w:szCs w:val="28"/>
        </w:rPr>
        <w:t>年度财政资金预算支出的绩效状况，为今后预算安排提供决策支持。进一步增强本部门支出管理的责任，优化支出结构，提升预算管理水平，保障更好地履行职责，提高公务服务质量和财政资金使用效益，促进当地经济健康发展。</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2、绩效评价实施过程</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根据绩效评价的要求，本单位制定了部门支出绩效评价的工作方案、评价指标，成立了绩效评价工作领导小组、绩效评价工作组，对照各实施项目内容逐条逐项自评，在自评过程发现问题查找原因，及时纠正偏差，为下一步工作夯实基础。</w:t>
      </w:r>
    </w:p>
    <w:p>
      <w:pPr>
        <w:ind w:firstLine="420" w:firstLineChars="150"/>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三、评价结论及建议</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1、评价结论</w:t>
      </w:r>
    </w:p>
    <w:p>
      <w:pPr>
        <w:ind w:firstLine="420" w:firstLineChars="150"/>
        <w:rPr>
          <w:rFonts w:hint="eastAsia" w:ascii="仿宋" w:hAnsi="仿宋" w:eastAsia="仿宋" w:cs="仿宋"/>
          <w:sz w:val="28"/>
          <w:szCs w:val="28"/>
        </w:rPr>
      </w:pPr>
      <w:r>
        <w:rPr>
          <w:rFonts w:hint="eastAsia" w:ascii="仿宋" w:hAnsi="仿宋" w:eastAsia="仿宋" w:cs="仿宋"/>
          <w:sz w:val="28"/>
          <w:szCs w:val="28"/>
          <w:lang w:eastAsia="zh-CN"/>
        </w:rPr>
        <w:t>2022</w:t>
      </w:r>
      <w:r>
        <w:rPr>
          <w:rFonts w:hint="eastAsia" w:ascii="仿宋" w:hAnsi="仿宋" w:eastAsia="仿宋" w:cs="仿宋"/>
          <w:sz w:val="28"/>
          <w:szCs w:val="28"/>
        </w:rPr>
        <w:t>年，我镇及时、准确、优质地完成预算编制；预算执行情况良好，支出管理规范，未出现因违规支出受到相关监督部门批评或处理的情况；资金管理制度较为完善，会计核算和账务处理规范，会计资料完整；项目开支依据和标准符合相关规定，实施过程中能够严格执行有关制度规定，按目标数量及质量按时完工，基本实现了项目设计功能，受益群体满意度高；工作中密切联系群众、服务群众，积极妥善处理群众来信来访，化解社会矛盾，加强机关自身建设和党风廉政建设。</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2、存在的问题</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在资金使用计划和进度上有待进一步加强。</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3、建议</w:t>
      </w:r>
    </w:p>
    <w:p>
      <w:pPr>
        <w:ind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上级财政在项目专项资金的审批上，能最大程度的加快审批时间</w:t>
      </w:r>
      <w:r>
        <w:rPr>
          <w:rFonts w:hint="eastAsia" w:ascii="仿宋" w:hAnsi="仿宋" w:eastAsia="仿宋" w:cs="仿宋"/>
          <w:sz w:val="28"/>
          <w:szCs w:val="28"/>
        </w:rPr>
        <w:t>。</w:t>
      </w:r>
    </w:p>
    <w:p>
      <w:pPr>
        <w:rPr>
          <w:rFonts w:hint="eastAsia" w:ascii="仿宋" w:hAnsi="仿宋" w:eastAsia="仿宋" w:cs="仿宋"/>
          <w:sz w:val="28"/>
          <w:szCs w:val="28"/>
        </w:rPr>
      </w:pPr>
    </w:p>
    <w:p>
      <w:pPr>
        <w:ind w:firstLine="5320" w:firstLineChars="1900"/>
        <w:rPr>
          <w:rFonts w:hint="eastAsia" w:ascii="仿宋" w:hAnsi="仿宋" w:eastAsia="仿宋" w:cs="仿宋"/>
          <w:sz w:val="28"/>
          <w:szCs w:val="28"/>
        </w:rPr>
      </w:pPr>
      <w:r>
        <w:rPr>
          <w:rFonts w:hint="eastAsia" w:ascii="仿宋" w:hAnsi="仿宋" w:eastAsia="仿宋" w:cs="仿宋"/>
          <w:sz w:val="28"/>
          <w:szCs w:val="28"/>
        </w:rPr>
        <w:t>常宁市荫田镇人民政府</w:t>
      </w:r>
    </w:p>
    <w:p>
      <w:pPr>
        <w:ind w:firstLine="5600" w:firstLineChars="2000"/>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23</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Y2E2YTliZjMwOTk1YTk3ZDQ2NzYyNWY4ODg2ZjkifQ=="/>
  </w:docVars>
  <w:rsids>
    <w:rsidRoot w:val="002E54A2"/>
    <w:rsid w:val="00077BBC"/>
    <w:rsid w:val="000E592F"/>
    <w:rsid w:val="00113345"/>
    <w:rsid w:val="00120FDF"/>
    <w:rsid w:val="00122563"/>
    <w:rsid w:val="001357AB"/>
    <w:rsid w:val="00172C83"/>
    <w:rsid w:val="00173193"/>
    <w:rsid w:val="001869EA"/>
    <w:rsid w:val="001A0F7A"/>
    <w:rsid w:val="001B76B5"/>
    <w:rsid w:val="001D1C1F"/>
    <w:rsid w:val="00200FB7"/>
    <w:rsid w:val="00225045"/>
    <w:rsid w:val="002264E1"/>
    <w:rsid w:val="0024418F"/>
    <w:rsid w:val="0029283B"/>
    <w:rsid w:val="002A2097"/>
    <w:rsid w:val="002B3469"/>
    <w:rsid w:val="002E07A9"/>
    <w:rsid w:val="002E54A2"/>
    <w:rsid w:val="003178A0"/>
    <w:rsid w:val="00391E9B"/>
    <w:rsid w:val="003B6D0A"/>
    <w:rsid w:val="003D7B8D"/>
    <w:rsid w:val="00430269"/>
    <w:rsid w:val="004362B4"/>
    <w:rsid w:val="004513CF"/>
    <w:rsid w:val="004559DC"/>
    <w:rsid w:val="00477374"/>
    <w:rsid w:val="004907C9"/>
    <w:rsid w:val="004C091B"/>
    <w:rsid w:val="004D7767"/>
    <w:rsid w:val="004F6271"/>
    <w:rsid w:val="00521F32"/>
    <w:rsid w:val="00526B19"/>
    <w:rsid w:val="00544889"/>
    <w:rsid w:val="00572930"/>
    <w:rsid w:val="0058048C"/>
    <w:rsid w:val="00626E81"/>
    <w:rsid w:val="0065299E"/>
    <w:rsid w:val="006560E2"/>
    <w:rsid w:val="00693BD7"/>
    <w:rsid w:val="006960E2"/>
    <w:rsid w:val="006D5C3D"/>
    <w:rsid w:val="006E611A"/>
    <w:rsid w:val="00735440"/>
    <w:rsid w:val="007657C1"/>
    <w:rsid w:val="007B520E"/>
    <w:rsid w:val="008263EB"/>
    <w:rsid w:val="0082652B"/>
    <w:rsid w:val="00852D6F"/>
    <w:rsid w:val="0086329B"/>
    <w:rsid w:val="00865A06"/>
    <w:rsid w:val="00875EDA"/>
    <w:rsid w:val="009B54D5"/>
    <w:rsid w:val="009F0826"/>
    <w:rsid w:val="00A06722"/>
    <w:rsid w:val="00A44A23"/>
    <w:rsid w:val="00A7183A"/>
    <w:rsid w:val="00AE43D5"/>
    <w:rsid w:val="00B12BF3"/>
    <w:rsid w:val="00B47B35"/>
    <w:rsid w:val="00B974B9"/>
    <w:rsid w:val="00BA0981"/>
    <w:rsid w:val="00BA2C21"/>
    <w:rsid w:val="00C220CB"/>
    <w:rsid w:val="00C60701"/>
    <w:rsid w:val="00CC3A06"/>
    <w:rsid w:val="00CE1E6C"/>
    <w:rsid w:val="00CF32C5"/>
    <w:rsid w:val="00D05C18"/>
    <w:rsid w:val="00D15631"/>
    <w:rsid w:val="00E45DA3"/>
    <w:rsid w:val="00E56277"/>
    <w:rsid w:val="00F16426"/>
    <w:rsid w:val="00F37420"/>
    <w:rsid w:val="00F95012"/>
    <w:rsid w:val="0247005F"/>
    <w:rsid w:val="06F416CC"/>
    <w:rsid w:val="074A7231"/>
    <w:rsid w:val="13661B1F"/>
    <w:rsid w:val="18F36CB9"/>
    <w:rsid w:val="1E8E3000"/>
    <w:rsid w:val="25C5559D"/>
    <w:rsid w:val="2699443C"/>
    <w:rsid w:val="2FB60E27"/>
    <w:rsid w:val="352329DB"/>
    <w:rsid w:val="36AD4F1F"/>
    <w:rsid w:val="3A9D54C1"/>
    <w:rsid w:val="3F8B79BB"/>
    <w:rsid w:val="3FD279CD"/>
    <w:rsid w:val="428F4533"/>
    <w:rsid w:val="44AA5116"/>
    <w:rsid w:val="47240485"/>
    <w:rsid w:val="4AAE3B3B"/>
    <w:rsid w:val="531641CF"/>
    <w:rsid w:val="532F1C75"/>
    <w:rsid w:val="5FEA53F6"/>
    <w:rsid w:val="601F398B"/>
    <w:rsid w:val="609B529E"/>
    <w:rsid w:val="6135170E"/>
    <w:rsid w:val="657A075F"/>
    <w:rsid w:val="68E13D28"/>
    <w:rsid w:val="6F6E4B07"/>
    <w:rsid w:val="70CA4B1C"/>
    <w:rsid w:val="72BB632A"/>
    <w:rsid w:val="7D084586"/>
    <w:rsid w:val="7E8200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iPriority="99" w:semiHidden="0"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rFonts w:ascii="Times New Roman" w:hAnsi="Times New Roman"/>
      <w:sz w:val="18"/>
      <w:szCs w:val="18"/>
    </w:rPr>
  </w:style>
  <w:style w:type="paragraph" w:styleId="3">
    <w:name w:val="footer"/>
    <w:basedOn w:val="1"/>
    <w:link w:val="11"/>
    <w:qFormat/>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Strong"/>
    <w:basedOn w:val="7"/>
    <w:qFormat/>
    <w:locked/>
    <w:uiPriority w:val="0"/>
    <w:rPr>
      <w:b/>
    </w:rPr>
  </w:style>
  <w:style w:type="character" w:styleId="9">
    <w:name w:val="Hyperlink"/>
    <w:basedOn w:val="7"/>
    <w:unhideWhenUsed/>
    <w:qFormat/>
    <w:uiPriority w:val="99"/>
    <w:rPr>
      <w:color w:val="000000"/>
      <w:u w:val="none"/>
    </w:rPr>
  </w:style>
  <w:style w:type="character" w:customStyle="1" w:styleId="10">
    <w:name w:val="批注框文本 Char"/>
    <w:link w:val="2"/>
    <w:semiHidden/>
    <w:qFormat/>
    <w:uiPriority w:val="99"/>
    <w:rPr>
      <w:rFonts w:cs="Times New Roman"/>
      <w:kern w:val="2"/>
      <w:sz w:val="18"/>
      <w:szCs w:val="18"/>
    </w:rPr>
  </w:style>
  <w:style w:type="character" w:customStyle="1" w:styleId="11">
    <w:name w:val="页脚 Char"/>
    <w:link w:val="3"/>
    <w:qFormat/>
    <w:locked/>
    <w:uiPriority w:val="99"/>
    <w:rPr>
      <w:rFonts w:cs="Times New Roman"/>
      <w:sz w:val="18"/>
      <w:szCs w:val="18"/>
    </w:rPr>
  </w:style>
  <w:style w:type="character" w:customStyle="1" w:styleId="12">
    <w:name w:val="页眉 Char"/>
    <w:link w:val="4"/>
    <w:qFormat/>
    <w:locked/>
    <w:uiPriority w:val="99"/>
    <w:rPr>
      <w:rFonts w:cs="Times New Roman"/>
      <w:sz w:val="18"/>
      <w:szCs w:val="18"/>
    </w:rPr>
  </w:style>
  <w:style w:type="paragraph" w:customStyle="1" w:styleId="13">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5353</Words>
  <Characters>5698</Characters>
  <Lines>22</Lines>
  <Paragraphs>6</Paragraphs>
  <TotalTime>8</TotalTime>
  <ScaleCrop>false</ScaleCrop>
  <LinksUpToDate>false</LinksUpToDate>
  <CharactersWithSpaces>5710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2019-06-17T10:02:00Z</dcterms:created>
  <dc:creator>Administrator</dc:creator>
  <cp:lastModifiedBy>Administrator</cp:lastModifiedBy>
  <cp:lastPrinted>2021-03-07T07:08:00Z</cp:lastPrinted>
  <dcterms:modified xsi:type="dcterms:W3CDTF">2024-03-21T02:58:40Z</dcterms:modified>
  <dc:title>板桥镇人民政府2016年预算支出绩效评价报     告</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8C98E6E2338F4E118E0BA07C84DB27F9_13</vt:lpwstr>
  </property>
</Properties>
</file>