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7EF94"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</w:p>
    <w:p w14:paraId="1425B5F4"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常宁市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弥泉国有林场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年度</w:t>
      </w:r>
    </w:p>
    <w:p w14:paraId="2377E163"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整体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预算</w:t>
      </w: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支出绩效评价报告</w:t>
      </w:r>
    </w:p>
    <w:p w14:paraId="5B178E7D"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</w:p>
    <w:p w14:paraId="38A7B3B8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为了进一步规范财政资金管理，切实提高财政资金使用效益，根据市财政局《关于项目支出和部门整体支出绩效评价的通知》要求，现将常宁市弥泉国有林场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年度财政资金绩效评价工作有关情况报告如下：</w:t>
      </w:r>
    </w:p>
    <w:p w14:paraId="552D8853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一、常宁市弥泉国有林场概况</w:t>
      </w:r>
    </w:p>
    <w:p w14:paraId="04D3A28A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（一）、部门职能职责</w:t>
      </w:r>
    </w:p>
    <w:p w14:paraId="5B51BC20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常宁市弥泉国有林场是我市一类公益性全额拨款事业单位，其宗旨和业务范围是依法保护和合理利用森林资源，维护国家生态安全和木材安全，开展森林资源调查建立森林资源档案，森林防火等森林资源保护和林政执法，林木产品经营销售、林场经营范围内特色种植养殖，休闲旅游等各种资源的合理开发及利用。</w:t>
      </w:r>
    </w:p>
    <w:p w14:paraId="0D0F7C36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相关职能：1、 维护职工合法权益，这是工会基本职能。2、建设职能，培育和组织职工参加经济建设。3、参与职能，发挥职工参政议政职能。4、教育职能，帮助职工不断提高思想政治职能 。</w:t>
      </w:r>
    </w:p>
    <w:p w14:paraId="4C50B71D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（二）、部门预算单位构成</w:t>
      </w:r>
    </w:p>
    <w:p w14:paraId="4C76EFA7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根据编委核定，我单位内设股室 4个，下辖三个非独立核算管理区，林场在职职工1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人，纳入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年部门预算编制范围。</w:t>
      </w:r>
    </w:p>
    <w:p w14:paraId="1D951389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内设股室分别是：护林管理股、生产经营股、计划财务股，办公室。</w:t>
      </w:r>
    </w:p>
    <w:p w14:paraId="318D8A0B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所辖三个管理区分别是：方家桥管理区、铜钟岭管理区、赵家排管理区。</w:t>
      </w:r>
    </w:p>
    <w:p w14:paraId="7CE1ADA9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 xml:space="preserve">二、部门整体支出管理及使用情况 </w:t>
      </w:r>
    </w:p>
    <w:p w14:paraId="20A61A79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我场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年度总收入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2155.23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万元，其中财政拨款收入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1741.61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</w:t>
      </w:r>
      <w:r>
        <w:rPr>
          <w:rFonts w:hint="eastAsia" w:ascii="宋体" w:hAnsi="宋体" w:cs="Helvetica"/>
          <w:bCs/>
          <w:color w:val="383838"/>
          <w:kern w:val="0"/>
          <w:sz w:val="28"/>
          <w:szCs w:val="28"/>
        </w:rPr>
        <w:t>其它收入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413.62</w:t>
      </w:r>
      <w:r>
        <w:rPr>
          <w:rFonts w:hint="eastAsia" w:ascii="宋体" w:hAnsi="宋体" w:cs="Helvetica"/>
          <w:bCs/>
          <w:color w:val="383838"/>
          <w:kern w:val="0"/>
          <w:sz w:val="28"/>
          <w:szCs w:val="28"/>
        </w:rPr>
        <w:t>万元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。总支出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2155.23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万元，其中人员经费支出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1172.70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万元，日常公用经费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113.29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万元，项目支出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869.23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万元。</w:t>
      </w:r>
    </w:p>
    <w:p w14:paraId="10E84F05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1、基本支出</w:t>
      </w:r>
    </w:p>
    <w:p w14:paraId="5EB43920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基本支出主要是用于人员经费和日常公用经费。基本支出总计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1285.99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万元，其中，人员经费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1172.70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万元，日常公用经费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113.29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元。</w:t>
      </w:r>
    </w:p>
    <w:p w14:paraId="5152F69E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2、项目支出</w:t>
      </w:r>
    </w:p>
    <w:p w14:paraId="13DBFFCB"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本部门项目资金均来源于财政资金，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年项目支出总计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869.23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万元。 </w:t>
      </w:r>
    </w:p>
    <w:p w14:paraId="7F701495"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三、整体主要绩效及评价结论：</w:t>
      </w:r>
    </w:p>
    <w:p w14:paraId="634CB701">
      <w:pPr>
        <w:shd w:val="solid" w:color="FFFFFF" w:fill="auto"/>
        <w:autoSpaceDN w:val="0"/>
        <w:ind w:firstLine="602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0"/>
          <w:szCs w:val="30"/>
          <w:shd w:val="clear" w:color="auto" w:fill="FFFFFF"/>
        </w:rPr>
        <w:t>（一）绩效评价目的。</w:t>
      </w:r>
    </w:p>
    <w:p w14:paraId="06484F36">
      <w:pPr>
        <w:shd w:val="solid" w:color="FFFFFF" w:fill="auto"/>
        <w:autoSpaceDN w:val="0"/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一是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依法保护和合理利用森林资源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。二是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维护国家生态安全和木材安全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。三是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开展森林资源调查建立森林资源档案；四是森林防火等森林资源保护和林政执法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</w:t>
      </w:r>
    </w:p>
    <w:p w14:paraId="4C3E0999">
      <w:pPr>
        <w:shd w:val="solid" w:color="FFFFFF" w:fill="auto"/>
        <w:autoSpaceDN w:val="0"/>
        <w:ind w:firstLine="602" w:firstLineChars="200"/>
        <w:rPr>
          <w:rFonts w:ascii="仿宋" w:hAnsi="仿宋" w:eastAsia="仿宋"/>
          <w:b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0"/>
          <w:szCs w:val="30"/>
          <w:shd w:val="clear" w:color="auto" w:fill="FFFFFF"/>
        </w:rPr>
        <w:t>（二）、综合评价情况及评价结论</w:t>
      </w:r>
    </w:p>
    <w:p w14:paraId="6F8D4F0E"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按照我市财政项目支出绩效自评工作的要求，结合林场的实际，组织相关人员根据我场的综合情况选用评价指标和评分标准，认真进行核实和考评。 </w:t>
      </w:r>
    </w:p>
    <w:p w14:paraId="25FD3259"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项目绩效评价工作开展情况 整个绩效评价体系包括三个指标：投入、过程和产出与效益。 1、“投入”主要体现项目立项和资金落实情况。例如，项目立项规范性、绩效目标合理性、项目设计合理性、资金到位率、到位及时率等项目投入情况的指标。 2、“过程”主要体现业务管理和财务管理。重点考核管理制度建立健全性、制度执行有效性、项目质量可控性、财务管理制度健全性、资金使用合规性。 3、“产出和效益”主要体现项目实施后的项目产出和项目效益。主要是考核主要工作量完成率、完成及时率、工作质量达标率、成本节约率、社会效益和可持续影响。 </w:t>
      </w:r>
    </w:p>
    <w:p w14:paraId="382FB651"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项目绩效目标完成情况： 1、时效目标：12月份前项目资金全部到位，资金到位及时率达100%，已达到绩效目标。 2、成本目标：全年所有干部职工的工资福利及各项保险实现全覆盖，目标值完成比例达100%，已达到绩效目标。 3、社会效益目标：按计划完成全年苗木种植及森林抚育、防火等目标，确保了林场的社会和谐稳定和长治久安，已达到绩效目标。</w:t>
      </w:r>
    </w:p>
    <w:p w14:paraId="2035EFFD"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绩效目标分析： 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年，林场深入贯彻国有林场改革方案，充分发挥专项资金的作用，通过科学规范地使用和监管筹措到的财政专项资金，提高资金的使用效率，取得了显著成效，圆满完成了全年工作目标。</w:t>
      </w:r>
    </w:p>
    <w:p w14:paraId="4C47366A">
      <w:pPr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四、存在的主要问题　</w:t>
      </w:r>
    </w:p>
    <w:p w14:paraId="610F505A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1、部分进入林区人员防火意识不强。</w:t>
      </w:r>
    </w:p>
    <w:p w14:paraId="779F7C9D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2、林政管理人员对森林违法行为处置时效性不强，处置力度不强。</w:t>
      </w:r>
    </w:p>
    <w:p w14:paraId="593CC32A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3、林场职工编制问题一直没有按照国有林场改革的要求得到解决。</w:t>
      </w:r>
    </w:p>
    <w:p w14:paraId="3D696736">
      <w:pPr>
        <w:widowControl/>
        <w:spacing w:line="450" w:lineRule="atLeast"/>
        <w:ind w:firstLine="5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4、是预算完成率有待提高，预算完成率仍有提高空间；</w:t>
      </w:r>
    </w:p>
    <w:p w14:paraId="30530894">
      <w:pPr>
        <w:widowControl/>
        <w:spacing w:line="450" w:lineRule="atLeast"/>
        <w:ind w:firstLine="5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5、是预算准确率有待提高，预算项目存在超过或节约的现象。</w:t>
      </w:r>
    </w:p>
    <w:p w14:paraId="62AC0752">
      <w:pPr>
        <w:ind w:firstLine="640" w:firstLineChars="200"/>
        <w:rPr>
          <w:rFonts w:ascii="仿宋" w:hAnsi="仿宋" w:eastAsia="仿宋" w:cs="Arial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需要进一步加入森林培育，防火等资金的投入，确保2、城建档案设施设备有限，城建档案信息化的管理工作难以进行</w:t>
      </w:r>
      <w:r>
        <w:rPr>
          <w:rFonts w:ascii="仿宋" w:hAnsi="仿宋" w:eastAsia="仿宋" w:cs="Arial"/>
          <w:bCs/>
          <w:color w:val="333333"/>
          <w:sz w:val="32"/>
          <w:szCs w:val="32"/>
        </w:rPr>
        <w:t>。</w:t>
      </w:r>
    </w:p>
    <w:p w14:paraId="4A8ED59F">
      <w:pPr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五、建议</w:t>
      </w:r>
    </w:p>
    <w:p w14:paraId="75041023">
      <w:pPr>
        <w:ind w:firstLine="56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、进</w:t>
      </w:r>
      <w:r>
        <w:rPr>
          <w:rFonts w:hint="eastAsia" w:ascii="仿宋" w:hAnsi="仿宋" w:eastAsia="仿宋"/>
          <w:bCs/>
          <w:sz w:val="32"/>
          <w:szCs w:val="32"/>
        </w:rPr>
        <w:t>一步加入森林培育，防火等资金的投入，确保森林资源的可持续性发展和森林资源的安全。</w:t>
      </w:r>
    </w:p>
    <w:p w14:paraId="7663178D"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2. 加大</w:t>
      </w: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专项</w:t>
      </w: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项目实施进度，及时跟进项目推进信息，提高执行效率。</w:t>
      </w:r>
    </w:p>
    <w:p w14:paraId="13DCA479"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3、进一步巩固国有林场改革成果，解决好历史遗留问题，促进林场持续健康发展。</w:t>
      </w:r>
    </w:p>
    <w:p w14:paraId="7926D013"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4、是尽可能减少年底结余资金，以有效提高预算完成率。</w:t>
      </w:r>
    </w:p>
    <w:p w14:paraId="28576D80"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5、是合理安排预算支持计划，避免超额支出的情况，以加强预算的控制。</w:t>
      </w:r>
    </w:p>
    <w:p w14:paraId="704E0490"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</w:p>
    <w:p w14:paraId="51A313E3"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</w:p>
    <w:p w14:paraId="524F90B3"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 xml:space="preserve">                               常宁市弥泉国有林场</w:t>
      </w:r>
    </w:p>
    <w:p w14:paraId="4ADEE074"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 xml:space="preserve">                                202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年</w:t>
      </w:r>
      <w:r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月2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日</w:t>
      </w:r>
    </w:p>
    <w:p w14:paraId="0DA444D7">
      <w:pPr>
        <w:ind w:firstLine="420" w:firstLineChars="200"/>
        <w:rPr>
          <w:rFonts w:ascii="仿宋" w:hAnsi="仿宋" w:eastAsia="仿宋"/>
          <w:bCs/>
        </w:rPr>
      </w:pPr>
    </w:p>
    <w:p w14:paraId="340680D4">
      <w:pPr>
        <w:shd w:val="solid" w:color="FFFFFF" w:fill="auto"/>
        <w:autoSpaceDN w:val="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zlkZTJlN2NmYWJiNDQxMjE2OTUyOGY0M2Y1ZTMifQ=="/>
  </w:docVars>
  <w:rsids>
    <w:rsidRoot w:val="004316B4"/>
    <w:rsid w:val="00001223"/>
    <w:rsid w:val="0008311B"/>
    <w:rsid w:val="000D0051"/>
    <w:rsid w:val="00223B87"/>
    <w:rsid w:val="002863EB"/>
    <w:rsid w:val="003011B3"/>
    <w:rsid w:val="00304A9E"/>
    <w:rsid w:val="003F5B08"/>
    <w:rsid w:val="0042208F"/>
    <w:rsid w:val="004316B4"/>
    <w:rsid w:val="00462659"/>
    <w:rsid w:val="00480BC7"/>
    <w:rsid w:val="004F4251"/>
    <w:rsid w:val="0054088C"/>
    <w:rsid w:val="0056472B"/>
    <w:rsid w:val="005920F5"/>
    <w:rsid w:val="005A08F1"/>
    <w:rsid w:val="005B3905"/>
    <w:rsid w:val="005E54E4"/>
    <w:rsid w:val="006702C5"/>
    <w:rsid w:val="00686911"/>
    <w:rsid w:val="006C1A38"/>
    <w:rsid w:val="006C43B8"/>
    <w:rsid w:val="006F0FEC"/>
    <w:rsid w:val="00706AFF"/>
    <w:rsid w:val="00727043"/>
    <w:rsid w:val="00753617"/>
    <w:rsid w:val="00765EAA"/>
    <w:rsid w:val="007F0C5C"/>
    <w:rsid w:val="00811CB1"/>
    <w:rsid w:val="00814133"/>
    <w:rsid w:val="00815CBE"/>
    <w:rsid w:val="008B62DA"/>
    <w:rsid w:val="008D2AAC"/>
    <w:rsid w:val="008F17B7"/>
    <w:rsid w:val="00936FF8"/>
    <w:rsid w:val="00986FDE"/>
    <w:rsid w:val="00996BD6"/>
    <w:rsid w:val="00A238CA"/>
    <w:rsid w:val="00AA71CF"/>
    <w:rsid w:val="00AA7A54"/>
    <w:rsid w:val="00AC3CE7"/>
    <w:rsid w:val="00B8367A"/>
    <w:rsid w:val="00BD23E3"/>
    <w:rsid w:val="00BF010A"/>
    <w:rsid w:val="00BF54EF"/>
    <w:rsid w:val="00C063C3"/>
    <w:rsid w:val="00C06BAD"/>
    <w:rsid w:val="00C6707A"/>
    <w:rsid w:val="00C91257"/>
    <w:rsid w:val="00D50142"/>
    <w:rsid w:val="00D773E8"/>
    <w:rsid w:val="00DD49A3"/>
    <w:rsid w:val="00DE3534"/>
    <w:rsid w:val="00DF74C0"/>
    <w:rsid w:val="00E22ECC"/>
    <w:rsid w:val="00E32EA6"/>
    <w:rsid w:val="00EC23C2"/>
    <w:rsid w:val="00ED2D46"/>
    <w:rsid w:val="00EE1526"/>
    <w:rsid w:val="00EE6698"/>
    <w:rsid w:val="00F24A25"/>
    <w:rsid w:val="00F96E27"/>
    <w:rsid w:val="00FB07D6"/>
    <w:rsid w:val="00FC39FA"/>
    <w:rsid w:val="09AF06EE"/>
    <w:rsid w:val="0CC3393E"/>
    <w:rsid w:val="0F6B7BF9"/>
    <w:rsid w:val="22D8632D"/>
    <w:rsid w:val="243C5F02"/>
    <w:rsid w:val="2D4F07D0"/>
    <w:rsid w:val="2FBF674A"/>
    <w:rsid w:val="32906330"/>
    <w:rsid w:val="38A87923"/>
    <w:rsid w:val="3B1F319A"/>
    <w:rsid w:val="3C4C7180"/>
    <w:rsid w:val="45052A2A"/>
    <w:rsid w:val="5D5A7066"/>
    <w:rsid w:val="74DF3B52"/>
    <w:rsid w:val="7EA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b/>
      <w:bCs/>
      <w:sz w:val="32"/>
      <w:szCs w:val="32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913453-DE14-4B52-8ED0-2DFFF199D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1715</Words>
  <Characters>1808</Characters>
  <Lines>13</Lines>
  <Paragraphs>3</Paragraphs>
  <TotalTime>11</TotalTime>
  <ScaleCrop>false</ScaleCrop>
  <LinksUpToDate>false</LinksUpToDate>
  <CharactersWithSpaces>1888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2019-06-21T08:26:00Z</dcterms:created>
  <dc:creator>Administrator</dc:creator>
  <cp:lastModifiedBy>新心灵</cp:lastModifiedBy>
  <cp:lastPrinted>2019-07-08T08:32:00Z</cp:lastPrinted>
  <dcterms:modified xsi:type="dcterms:W3CDTF">2024-08-22T03:30:43Z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7416898F011549C8B91E4D5746F68FA5_13</vt:lpwstr>
  </property>
</Properties>
</file>