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79882">
      <w:pPr>
        <w:jc w:val="center"/>
        <w:rPr>
          <w:b/>
          <w:sz w:val="44"/>
          <w:szCs w:val="44"/>
        </w:rPr>
      </w:pPr>
      <w:r>
        <w:rPr>
          <w:rFonts w:hint="eastAsia"/>
          <w:b/>
          <w:sz w:val="44"/>
          <w:szCs w:val="44"/>
        </w:rPr>
        <w:t>常宁市文化旅游广电体育局20</w:t>
      </w:r>
      <w:r>
        <w:rPr>
          <w:b/>
          <w:sz w:val="44"/>
          <w:szCs w:val="44"/>
        </w:rPr>
        <w:t>2</w:t>
      </w:r>
      <w:r>
        <w:rPr>
          <w:rFonts w:hint="eastAsia"/>
          <w:b/>
          <w:sz w:val="44"/>
          <w:szCs w:val="44"/>
          <w:lang w:val="en-US" w:eastAsia="zh-CN"/>
        </w:rPr>
        <w:t>3</w:t>
      </w:r>
      <w:r>
        <w:rPr>
          <w:rFonts w:hint="eastAsia"/>
          <w:b/>
          <w:sz w:val="44"/>
          <w:szCs w:val="44"/>
        </w:rPr>
        <w:t>年</w:t>
      </w:r>
    </w:p>
    <w:p w14:paraId="2E726F72">
      <w:pPr>
        <w:jc w:val="center"/>
        <w:rPr>
          <w:b/>
          <w:sz w:val="44"/>
          <w:szCs w:val="44"/>
        </w:rPr>
      </w:pPr>
      <w:r>
        <w:rPr>
          <w:rFonts w:hint="eastAsia"/>
          <w:b/>
          <w:sz w:val="44"/>
          <w:szCs w:val="44"/>
        </w:rPr>
        <w:t>部门整体支出绩效评价报告</w:t>
      </w:r>
    </w:p>
    <w:p w14:paraId="68CFEBE8">
      <w:pPr>
        <w:jc w:val="center"/>
        <w:rPr>
          <w:b/>
          <w:sz w:val="44"/>
          <w:szCs w:val="44"/>
        </w:rPr>
      </w:pPr>
    </w:p>
    <w:p w14:paraId="11832A60">
      <w:pPr>
        <w:ind w:firstLine="640" w:firstLineChars="200"/>
        <w:rPr>
          <w:rFonts w:ascii="仿宋" w:hAnsi="仿宋" w:eastAsia="仿宋"/>
          <w:sz w:val="32"/>
          <w:szCs w:val="32"/>
        </w:rPr>
      </w:pPr>
      <w:r>
        <w:rPr>
          <w:rFonts w:hint="eastAsia" w:ascii="仿宋" w:hAnsi="仿宋" w:eastAsia="仿宋"/>
          <w:sz w:val="32"/>
          <w:szCs w:val="32"/>
        </w:rPr>
        <w:t>为了进一步规范财政资金管理，切实提高财政资金使用效益，根据市财政局《关于项目支出和部门整体支出绩效评价的通知》(〔2017〕81号文件)和常宁市财政局绩效评价考核办法(常财绩〔2018〕67号文件)要求，现将本单位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年度财政资金绩效评价工作有关情况报告如下:</w:t>
      </w:r>
    </w:p>
    <w:p w14:paraId="665B65D1">
      <w:pPr>
        <w:ind w:firstLine="643" w:firstLineChars="200"/>
        <w:rPr>
          <w:rFonts w:asciiTheme="minorEastAsia" w:hAnsiTheme="minorEastAsia"/>
          <w:b/>
          <w:sz w:val="32"/>
          <w:szCs w:val="32"/>
        </w:rPr>
      </w:pPr>
      <w:r>
        <w:rPr>
          <w:rFonts w:hint="eastAsia" w:asciiTheme="minorEastAsia" w:hAnsiTheme="minorEastAsia"/>
          <w:b/>
          <w:sz w:val="32"/>
          <w:szCs w:val="32"/>
        </w:rPr>
        <w:t>一、部门慨况</w:t>
      </w:r>
    </w:p>
    <w:p w14:paraId="427F203E">
      <w:pPr>
        <w:ind w:firstLine="640" w:firstLineChars="200"/>
        <w:rPr>
          <w:rFonts w:ascii="楷体" w:hAnsi="楷体" w:eastAsia="楷体"/>
          <w:sz w:val="32"/>
          <w:szCs w:val="32"/>
        </w:rPr>
      </w:pPr>
      <w:r>
        <w:rPr>
          <w:rFonts w:hint="eastAsia" w:ascii="楷体" w:hAnsi="楷体" w:eastAsia="楷体"/>
          <w:sz w:val="32"/>
          <w:szCs w:val="32"/>
        </w:rPr>
        <w:t>(一)单位基本情况</w:t>
      </w:r>
    </w:p>
    <w:p w14:paraId="5DB0A7B5">
      <w:pPr>
        <w:ind w:firstLine="640" w:firstLineChars="200"/>
        <w:rPr>
          <w:rFonts w:hint="eastAsia" w:ascii="楷体" w:hAnsi="楷体" w:eastAsia="仿宋"/>
          <w:sz w:val="32"/>
          <w:szCs w:val="32"/>
          <w:lang w:eastAsia="zh-CN"/>
        </w:rPr>
      </w:pPr>
      <w:r>
        <w:rPr>
          <w:rFonts w:hint="eastAsia" w:ascii="仿宋" w:hAnsi="仿宋" w:eastAsia="仿宋"/>
          <w:sz w:val="32"/>
          <w:szCs w:val="32"/>
        </w:rPr>
        <w:t>常宁市文化旅游广电体育局前身为常宁市文体广电新闻出版局，2019年机构改革后，将旅游划入本系统，将新闻出版划出本系统，是常宁市政府工作部门，为正科级。</w:t>
      </w:r>
      <w:r>
        <w:rPr>
          <w:rFonts w:hint="eastAsia" w:ascii="仿宋" w:hAnsi="仿宋" w:eastAsia="仿宋"/>
          <w:sz w:val="32"/>
          <w:szCs w:val="32"/>
          <w:lang w:val="en-US" w:eastAsia="zh-CN"/>
        </w:rPr>
        <w:t>2023年</w:t>
      </w:r>
      <w:r>
        <w:rPr>
          <w:rFonts w:hint="eastAsia" w:ascii="仿宋" w:hAnsi="仿宋" w:eastAsia="仿宋"/>
          <w:sz w:val="32"/>
          <w:szCs w:val="32"/>
        </w:rPr>
        <w:t>局机关共有干部职工</w:t>
      </w:r>
      <w:r>
        <w:rPr>
          <w:rFonts w:hint="eastAsia" w:ascii="仿宋" w:hAnsi="仿宋" w:eastAsia="仿宋"/>
          <w:sz w:val="32"/>
          <w:szCs w:val="32"/>
          <w:lang w:val="en-US" w:eastAsia="zh-CN"/>
        </w:rPr>
        <w:t>4</w:t>
      </w:r>
      <w:r>
        <w:rPr>
          <w:rFonts w:hint="eastAsia" w:ascii="仿宋" w:hAnsi="仿宋" w:eastAsia="仿宋"/>
          <w:sz w:val="32"/>
          <w:szCs w:val="32"/>
        </w:rPr>
        <w:t>2人、局领导班子成员</w:t>
      </w:r>
      <w:r>
        <w:rPr>
          <w:rFonts w:hint="eastAsia" w:ascii="仿宋" w:hAnsi="仿宋" w:eastAsia="仿宋"/>
          <w:sz w:val="32"/>
          <w:szCs w:val="32"/>
          <w:lang w:val="en-US" w:eastAsia="zh-CN"/>
        </w:rPr>
        <w:t>5</w:t>
      </w:r>
      <w:r>
        <w:rPr>
          <w:rFonts w:hint="eastAsia" w:ascii="仿宋" w:hAnsi="仿宋" w:eastAsia="仿宋"/>
          <w:sz w:val="32"/>
          <w:szCs w:val="32"/>
        </w:rPr>
        <w:t>名，设股(室)10个，下辖二级单位</w:t>
      </w:r>
      <w:r>
        <w:rPr>
          <w:rFonts w:hint="eastAsia" w:ascii="仿宋" w:hAnsi="仿宋" w:eastAsia="仿宋"/>
          <w:sz w:val="32"/>
          <w:szCs w:val="32"/>
          <w:lang w:eastAsia="zh-CN"/>
        </w:rPr>
        <w:t>共</w:t>
      </w:r>
      <w:r>
        <w:rPr>
          <w:rFonts w:hint="eastAsia" w:ascii="仿宋" w:hAnsi="仿宋" w:eastAsia="仿宋"/>
          <w:sz w:val="32"/>
          <w:szCs w:val="32"/>
          <w:lang w:val="en-US" w:eastAsia="zh-CN"/>
        </w:rPr>
        <w:t>9个。（其中：</w:t>
      </w:r>
      <w:r>
        <w:rPr>
          <w:rFonts w:hint="eastAsia" w:ascii="仿宋" w:hAnsi="仿宋" w:eastAsia="仿宋"/>
          <w:sz w:val="32"/>
          <w:szCs w:val="32"/>
          <w:lang w:eastAsia="zh-CN"/>
        </w:rPr>
        <w:t>一级预算单位</w:t>
      </w:r>
      <w:r>
        <w:rPr>
          <w:rFonts w:hint="eastAsia" w:ascii="仿宋" w:hAnsi="仿宋" w:eastAsia="仿宋"/>
          <w:sz w:val="32"/>
          <w:szCs w:val="32"/>
          <w:lang w:val="en-US" w:eastAsia="zh-CN"/>
        </w:rPr>
        <w:t>7个，二级预算单位2</w:t>
      </w:r>
      <w:r>
        <w:rPr>
          <w:rFonts w:hint="eastAsia" w:ascii="仿宋" w:hAnsi="仿宋" w:eastAsia="仿宋"/>
          <w:sz w:val="32"/>
          <w:szCs w:val="32"/>
        </w:rPr>
        <w:t>个</w:t>
      </w:r>
      <w:r>
        <w:rPr>
          <w:rFonts w:hint="eastAsia" w:ascii="仿宋" w:hAnsi="仿宋" w:eastAsia="仿宋"/>
          <w:sz w:val="32"/>
          <w:szCs w:val="32"/>
          <w:lang w:eastAsia="zh-CN"/>
        </w:rPr>
        <w:t>）</w:t>
      </w:r>
    </w:p>
    <w:p w14:paraId="4E7AB999">
      <w:pPr>
        <w:ind w:firstLine="640" w:firstLineChars="200"/>
        <w:rPr>
          <w:rFonts w:ascii="楷体" w:hAnsi="楷体" w:eastAsia="楷体"/>
          <w:sz w:val="32"/>
          <w:szCs w:val="32"/>
        </w:rPr>
      </w:pPr>
      <w:r>
        <w:rPr>
          <w:rFonts w:hint="eastAsia" w:ascii="仿宋" w:hAnsi="仿宋" w:eastAsia="仿宋"/>
          <w:sz w:val="32"/>
          <w:szCs w:val="32"/>
        </w:rPr>
        <w:t>主要职责是:贯彻执行党和国家有关文化(文物)、旅游、广电、体育工作的方针、政策和法律、法规，拟顶全市文化(文物)、旅游、广电、体育事业发展战略、规划并组织实施和推进体制改革;管理和指导重大文化活动和文化设施建设;统筹规划文旅广体产业发展、指导推进文旅广体各项建设等等。</w:t>
      </w:r>
    </w:p>
    <w:p w14:paraId="456C52BB">
      <w:pPr>
        <w:ind w:firstLine="640" w:firstLineChars="200"/>
        <w:rPr>
          <w:rFonts w:ascii="楷体" w:hAnsi="楷体" w:eastAsia="楷体"/>
          <w:sz w:val="32"/>
          <w:szCs w:val="32"/>
        </w:rPr>
      </w:pPr>
      <w:r>
        <w:rPr>
          <w:rFonts w:hint="eastAsia" w:ascii="楷体" w:hAnsi="楷体" w:eastAsia="楷体"/>
          <w:sz w:val="32"/>
          <w:szCs w:val="32"/>
        </w:rPr>
        <w:t>(二)部门职能职责</w:t>
      </w:r>
    </w:p>
    <w:p w14:paraId="481AFF1A">
      <w:pPr>
        <w:ind w:firstLine="640" w:firstLineChars="200"/>
        <w:rPr>
          <w:rFonts w:ascii="楷体" w:hAnsi="楷体" w:eastAsia="楷体"/>
          <w:sz w:val="32"/>
          <w:szCs w:val="32"/>
        </w:rPr>
      </w:pPr>
      <w:r>
        <w:rPr>
          <w:rFonts w:hint="eastAsia" w:ascii="仿宋" w:hAnsi="仿宋" w:eastAsia="仿宋"/>
          <w:sz w:val="32"/>
          <w:szCs w:val="32"/>
        </w:rPr>
        <w:t>1、贯彻执行党和国家有关文化（文物）、旅游、广电、体育工作的方针、政策和法律、法规，拟订全市文化（文物）、旅游、广电、体育事业发展战略、规划并组织实施；推进文化旅游广电体育领域体制机制改革。</w:t>
      </w:r>
    </w:p>
    <w:p w14:paraId="386A1B0C">
      <w:pPr>
        <w:ind w:firstLine="640" w:firstLineChars="200"/>
        <w:rPr>
          <w:rFonts w:ascii="楷体" w:hAnsi="楷体" w:eastAsia="楷体"/>
          <w:sz w:val="32"/>
          <w:szCs w:val="32"/>
        </w:rPr>
      </w:pPr>
      <w:r>
        <w:rPr>
          <w:rFonts w:hint="eastAsia" w:ascii="仿宋" w:hAnsi="仿宋" w:eastAsia="仿宋"/>
          <w:sz w:val="32"/>
          <w:szCs w:val="32"/>
        </w:rPr>
        <w:t>2、管理全市性重大文化活动，指导重点文化设施建设，组织常宁旅游整体形象推广，促进文化（文物）、旅游、广电、体育产业对外合作和国际市场推广，制定市场开发战略并组织实施，指导、推进各项工作。</w:t>
      </w:r>
    </w:p>
    <w:p w14:paraId="5153E24F">
      <w:pPr>
        <w:ind w:firstLine="640" w:firstLineChars="200"/>
        <w:rPr>
          <w:rFonts w:ascii="楷体" w:hAnsi="楷体" w:eastAsia="楷体"/>
          <w:sz w:val="32"/>
          <w:szCs w:val="32"/>
        </w:rPr>
      </w:pPr>
      <w:r>
        <w:rPr>
          <w:rFonts w:hint="eastAsia" w:ascii="仿宋" w:hAnsi="仿宋" w:eastAsia="仿宋"/>
          <w:sz w:val="32"/>
          <w:szCs w:val="32"/>
        </w:rPr>
        <w:t>3、统筹规划文化产业、旅游、广电、体育产业，组织实施文化、旅游、广电、体育资源普查、挖掘、保护和利用工作，促进文化、旅游、广电、体育产业发展。指导、协调全市文化、旅游、广电、体育产业的建设和发展，推进产业交流与合作；拟订全市动漫、游戏产业发展规划，指导、协调全市动漫、游戏产业发展；指导、管理对外文化旅游广电体育交流与合作。</w:t>
      </w:r>
    </w:p>
    <w:p w14:paraId="4DBF58AC">
      <w:pPr>
        <w:ind w:firstLine="640" w:firstLineChars="200"/>
        <w:rPr>
          <w:rFonts w:ascii="楷体" w:hAnsi="楷体" w:eastAsia="楷体"/>
          <w:sz w:val="32"/>
          <w:szCs w:val="32"/>
        </w:rPr>
      </w:pPr>
      <w:r>
        <w:rPr>
          <w:rFonts w:hint="eastAsia" w:ascii="仿宋" w:hAnsi="仿宋" w:eastAsia="仿宋"/>
          <w:sz w:val="32"/>
          <w:szCs w:val="32"/>
        </w:rPr>
        <w:t>4、指导文化、旅游、广电、体育市场发展，对文化（文物）、旅游、广电、体育、新闻出版（版权）市场经营进行行业监管，推进行业信用体系建设，依法规范文化、文物、旅游、广电、体育市场。</w:t>
      </w:r>
    </w:p>
    <w:p w14:paraId="4F19DE2B">
      <w:pPr>
        <w:ind w:firstLine="640" w:firstLineChars="200"/>
        <w:rPr>
          <w:rFonts w:ascii="楷体" w:hAnsi="楷体" w:eastAsia="仿宋"/>
          <w:sz w:val="32"/>
          <w:szCs w:val="32"/>
        </w:rPr>
      </w:pPr>
      <w:r>
        <w:rPr>
          <w:rFonts w:hint="eastAsia" w:ascii="仿宋" w:hAnsi="仿宋" w:eastAsia="仿宋"/>
          <w:sz w:val="32"/>
          <w:szCs w:val="32"/>
        </w:rPr>
        <w:t>5、指导、推进文化（文物）、旅游、广电、体育科技创新发展，推进文化、旅游、广电、体育行业信息化、标准化建设。</w:t>
      </w:r>
    </w:p>
    <w:p w14:paraId="79D21BAB">
      <w:pPr>
        <w:ind w:firstLine="640" w:firstLineChars="200"/>
        <w:rPr>
          <w:rFonts w:ascii="楷体" w:hAnsi="楷体" w:eastAsia="楷体"/>
          <w:sz w:val="32"/>
          <w:szCs w:val="32"/>
        </w:rPr>
      </w:pPr>
      <w:r>
        <w:rPr>
          <w:rFonts w:hint="eastAsia" w:ascii="仿宋" w:hAnsi="仿宋" w:eastAsia="仿宋"/>
          <w:sz w:val="32"/>
          <w:szCs w:val="32"/>
        </w:rPr>
        <w:t>6、推进文化（文物）、旅游、广电、体育领域的公共服务，会同有关部门统筹安排文旅广体相关事业经费；规划、指导全市文化旅游广电体育产品生产；组织、指导、协调全市重点公共文化、旅游、广电、体育设施建设和基层公共文化、体育设施建设；负责指导公共图书馆、文化馆（站）、美术馆、博物馆、纪念馆、体育场（馆）等基层公共文化体育事业建设。</w:t>
      </w:r>
    </w:p>
    <w:p w14:paraId="4546577A">
      <w:pPr>
        <w:ind w:firstLine="640" w:firstLineChars="200"/>
        <w:rPr>
          <w:rFonts w:ascii="楷体" w:hAnsi="楷体" w:eastAsia="楷体"/>
          <w:sz w:val="32"/>
          <w:szCs w:val="32"/>
        </w:rPr>
      </w:pPr>
      <w:r>
        <w:rPr>
          <w:rFonts w:hint="eastAsia" w:ascii="仿宋" w:hAnsi="仿宋" w:eastAsia="仿宋"/>
          <w:sz w:val="32"/>
          <w:szCs w:val="32"/>
        </w:rPr>
        <w:t>7、管理全市文化（文物)、旅游、体育、艺术事业；指导、协调艺术创作与艺术生产；扶持地方性、代表性、示范性、实验性文化艺术品种和体育项目，推动各门类艺术的发展；管理、指导艺术教育事业；指导、组织、协调全市性重大文化和体育活动。负责监测全市文化、旅游、广电、体育经济运行和全市文化、旅游、广电、体育统计及行业信息发布。</w:t>
      </w:r>
    </w:p>
    <w:p w14:paraId="790BB64C">
      <w:pPr>
        <w:ind w:firstLine="640" w:firstLineChars="200"/>
        <w:rPr>
          <w:rFonts w:ascii="楷体" w:hAnsi="楷体" w:eastAsia="楷体"/>
          <w:sz w:val="32"/>
          <w:szCs w:val="32"/>
        </w:rPr>
      </w:pPr>
      <w:r>
        <w:rPr>
          <w:rFonts w:hint="eastAsia" w:ascii="仿宋" w:hAnsi="仿宋" w:eastAsia="仿宋"/>
          <w:sz w:val="32"/>
          <w:szCs w:val="32"/>
        </w:rPr>
        <w:t>8、指导、监督管理全市文化市场综合执法和文物、旅游、体育、新闻出版（版权）行政执法工作；监管全市文化（文物）、旅游、广电、体育市场经营活动；负责对从事演艺活动的民办机构和网络游戏服务进行监管（不含网络游戏的网上出版前置审批）。</w:t>
      </w:r>
    </w:p>
    <w:p w14:paraId="171C3619">
      <w:pPr>
        <w:ind w:firstLine="640" w:firstLineChars="200"/>
        <w:rPr>
          <w:rFonts w:ascii="楷体" w:hAnsi="楷体" w:eastAsia="楷体"/>
          <w:sz w:val="32"/>
          <w:szCs w:val="32"/>
        </w:rPr>
      </w:pPr>
      <w:r>
        <w:rPr>
          <w:rFonts w:hint="eastAsia" w:ascii="仿宋" w:hAnsi="仿宋" w:eastAsia="仿宋"/>
          <w:sz w:val="32"/>
          <w:szCs w:val="32"/>
        </w:rPr>
        <w:t>9、统筹规划全市群众体育发展；负责推行全民健身计划，指导群众性体育活动的开展，指导市直机关、企事业单位群众体育机构和队伍建设，监督实施国家体育锻炼标准；推动国民体质监测和社会体育指导工作队伍制度建设。</w:t>
      </w:r>
    </w:p>
    <w:p w14:paraId="3D7EF7A9">
      <w:pPr>
        <w:ind w:firstLine="640" w:firstLineChars="200"/>
        <w:rPr>
          <w:rFonts w:ascii="楷体" w:hAnsi="楷体" w:eastAsia="楷体"/>
          <w:sz w:val="32"/>
          <w:szCs w:val="32"/>
        </w:rPr>
      </w:pPr>
      <w:r>
        <w:rPr>
          <w:rFonts w:hint="eastAsia" w:ascii="仿宋" w:hAnsi="仿宋" w:eastAsia="仿宋"/>
          <w:sz w:val="32"/>
          <w:szCs w:val="32"/>
        </w:rPr>
        <w:t>10、研究全市体育竞赛项目的设置与布局，组织管理体育训练、体育竞赛、运动队伍建设，协调运动员社会保障工作；统筹规划青少年体育发展，加强体育后备人才建设，指导和推进青少年体育工作。</w:t>
      </w:r>
    </w:p>
    <w:p w14:paraId="749B8CC3">
      <w:pPr>
        <w:ind w:firstLine="640" w:firstLineChars="200"/>
        <w:rPr>
          <w:rFonts w:ascii="楷体" w:hAnsi="楷体" w:eastAsia="楷体"/>
          <w:sz w:val="32"/>
          <w:szCs w:val="32"/>
        </w:rPr>
      </w:pPr>
      <w:r>
        <w:rPr>
          <w:rFonts w:hint="eastAsia" w:ascii="仿宋" w:hAnsi="仿宋" w:eastAsia="仿宋"/>
          <w:sz w:val="32"/>
          <w:szCs w:val="32"/>
        </w:rPr>
        <w:t>11、指导和监督全市广播电视事业，实施准入和退出管理；拟订全市广播电视发展规划；负责对全市广播电视播出机构所播出的节目内容、质量及传输、监测、播出、覆盖等进行监管；负责对从事广播电视节目制作的民办机构进行监管；负责对广播电视节目的进口和收录进行监管；指导全市广电事业建设并实施行业管理；指导、协调电信网、广播电视网、互联网融合中的相关工作。</w:t>
      </w:r>
    </w:p>
    <w:p w14:paraId="49417080">
      <w:pPr>
        <w:ind w:firstLine="640" w:firstLineChars="200"/>
        <w:rPr>
          <w:rFonts w:ascii="楷体" w:hAnsi="楷体" w:eastAsia="楷体"/>
          <w:sz w:val="32"/>
          <w:szCs w:val="32"/>
        </w:rPr>
      </w:pPr>
      <w:r>
        <w:rPr>
          <w:rFonts w:hint="eastAsia" w:ascii="仿宋" w:hAnsi="仿宋" w:eastAsia="仿宋"/>
          <w:sz w:val="32"/>
          <w:szCs w:val="32"/>
        </w:rPr>
        <w:t>12、协调和指导全市文物的保护、管理和利用工作。履行文物行政执法督察职责，依法组织协调重大文物违法案件的查处，协同有关部门查处文物犯罪的重大案件；负责文化遗产申报及保护、管理的监督工作，协同有关部门负责历史文化名城（镇、村）保护和监督管理工作；负责管理和指导全市考古工作，组织、协调重大文物保护和考古项目的实施，承担确定市级文物保护单位和申报衡阳市级、省级、全国重点文物保护单位的有关工作；</w:t>
      </w:r>
    </w:p>
    <w:p w14:paraId="36BC95B8">
      <w:pPr>
        <w:ind w:firstLine="640" w:firstLineChars="200"/>
        <w:rPr>
          <w:rFonts w:ascii="楷体" w:hAnsi="楷体" w:eastAsia="楷体"/>
          <w:sz w:val="32"/>
          <w:szCs w:val="32"/>
        </w:rPr>
      </w:pPr>
      <w:r>
        <w:rPr>
          <w:rFonts w:hint="eastAsia" w:ascii="仿宋" w:hAnsi="仿宋" w:eastAsia="仿宋"/>
          <w:sz w:val="32"/>
          <w:szCs w:val="32"/>
        </w:rPr>
        <w:t>负责文物和博物馆有关审核、审批事务及相关资质资格认定的管理工作；组织开展文物保护科技创新；管理、指导文物和博物馆对外交流与合作，负责文物进出境有关许可和鉴定工作。</w:t>
      </w:r>
    </w:p>
    <w:p w14:paraId="44D333AE">
      <w:pPr>
        <w:ind w:firstLine="640" w:firstLineChars="200"/>
        <w:rPr>
          <w:rFonts w:ascii="楷体" w:hAnsi="楷体" w:eastAsia="楷体"/>
          <w:sz w:val="32"/>
          <w:szCs w:val="32"/>
        </w:rPr>
      </w:pPr>
      <w:r>
        <w:rPr>
          <w:rFonts w:hint="eastAsia" w:ascii="仿宋" w:hAnsi="仿宋" w:eastAsia="仿宋"/>
          <w:sz w:val="32"/>
          <w:szCs w:val="32"/>
        </w:rPr>
        <w:t>13、管理全市非物质文化遗产保护工作，拟订非物质文化遗产保护规划并组织实施；负责优秀民族文化的传承普及工作。</w:t>
      </w:r>
    </w:p>
    <w:p w14:paraId="5BFD12A4">
      <w:pPr>
        <w:ind w:firstLine="640" w:firstLineChars="200"/>
        <w:rPr>
          <w:rFonts w:ascii="楷体" w:hAnsi="楷体" w:eastAsia="楷体"/>
          <w:sz w:val="32"/>
          <w:szCs w:val="32"/>
        </w:rPr>
      </w:pPr>
      <w:r>
        <w:rPr>
          <w:rFonts w:hint="eastAsia" w:ascii="仿宋" w:hAnsi="仿宋" w:eastAsia="仿宋"/>
          <w:sz w:val="32"/>
          <w:szCs w:val="32"/>
        </w:rPr>
        <w:t>14、拟订全市文旅广体系统人才教育、培训规划并组织实施；负责相关系列专业技术职称评审工作。</w:t>
      </w:r>
    </w:p>
    <w:p w14:paraId="5718E581">
      <w:pPr>
        <w:ind w:firstLine="640" w:firstLineChars="200"/>
        <w:rPr>
          <w:rFonts w:ascii="楷体" w:hAnsi="楷体" w:eastAsia="楷体"/>
          <w:sz w:val="32"/>
          <w:szCs w:val="32"/>
        </w:rPr>
      </w:pPr>
      <w:r>
        <w:rPr>
          <w:rFonts w:hint="eastAsia" w:ascii="仿宋" w:hAnsi="仿宋" w:eastAsia="仿宋"/>
          <w:sz w:val="32"/>
          <w:szCs w:val="32"/>
        </w:rPr>
        <w:t>15、负责本行业、领域的应急管理工作，对本行业、领域的安全生产工作实施监督管理。</w:t>
      </w:r>
    </w:p>
    <w:p w14:paraId="184E7E32">
      <w:pPr>
        <w:ind w:firstLine="640" w:firstLineChars="200"/>
        <w:rPr>
          <w:rFonts w:ascii="楷体" w:hAnsi="楷体" w:eastAsia="楷体"/>
          <w:sz w:val="32"/>
          <w:szCs w:val="32"/>
        </w:rPr>
      </w:pPr>
      <w:r>
        <w:rPr>
          <w:rFonts w:hint="eastAsia" w:ascii="仿宋" w:hAnsi="仿宋" w:eastAsia="仿宋"/>
          <w:sz w:val="32"/>
          <w:szCs w:val="32"/>
        </w:rPr>
        <w:t>16、完成市委、市政府和上级主管部门交办的其他任务。</w:t>
      </w:r>
    </w:p>
    <w:p w14:paraId="427E648F">
      <w:pPr>
        <w:ind w:firstLine="643" w:firstLineChars="200"/>
        <w:rPr>
          <w:rFonts w:asciiTheme="minorEastAsia" w:hAnsiTheme="minorEastAsia"/>
          <w:b/>
          <w:sz w:val="32"/>
          <w:szCs w:val="32"/>
        </w:rPr>
      </w:pPr>
      <w:r>
        <w:rPr>
          <w:rFonts w:hint="eastAsia" w:asciiTheme="minorEastAsia" w:hAnsiTheme="minorEastAsia"/>
          <w:b/>
          <w:sz w:val="32"/>
          <w:szCs w:val="32"/>
        </w:rPr>
        <w:t>二、整体支出绩效评价</w:t>
      </w:r>
    </w:p>
    <w:p w14:paraId="0936C01C">
      <w:pPr>
        <w:ind w:firstLine="640" w:firstLineChars="200"/>
        <w:rPr>
          <w:rFonts w:asciiTheme="minorEastAsia" w:hAnsiTheme="minorEastAsia"/>
          <w:b/>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年度，我局本年支出合计</w:t>
      </w:r>
      <w:r>
        <w:rPr>
          <w:rFonts w:hint="eastAsia" w:ascii="仿宋" w:hAnsi="仿宋" w:eastAsia="仿宋"/>
          <w:sz w:val="32"/>
          <w:szCs w:val="32"/>
          <w:lang w:val="en-US" w:eastAsia="zh-CN"/>
        </w:rPr>
        <w:t>4253.57</w:t>
      </w:r>
      <w:r>
        <w:rPr>
          <w:rFonts w:hint="eastAsia" w:ascii="仿宋" w:hAnsi="仿宋" w:eastAsia="仿宋"/>
          <w:sz w:val="32"/>
          <w:szCs w:val="32"/>
        </w:rPr>
        <w:t>万元，其中:基本支</w:t>
      </w:r>
      <w:r>
        <w:rPr>
          <w:rFonts w:hint="eastAsia" w:ascii="仿宋" w:hAnsi="仿宋" w:eastAsia="仿宋"/>
          <w:sz w:val="32"/>
          <w:szCs w:val="32"/>
          <w:lang w:val="en-US" w:eastAsia="zh-CN"/>
        </w:rPr>
        <w:t>510.27</w:t>
      </w:r>
      <w:r>
        <w:rPr>
          <w:rFonts w:hint="eastAsia" w:ascii="仿宋" w:hAnsi="仿宋" w:eastAsia="仿宋"/>
          <w:sz w:val="32"/>
          <w:szCs w:val="32"/>
        </w:rPr>
        <w:t>万元（其中包括公用经费</w:t>
      </w:r>
      <w:r>
        <w:rPr>
          <w:rFonts w:hint="eastAsia" w:ascii="仿宋" w:hAnsi="仿宋" w:eastAsia="仿宋"/>
          <w:sz w:val="32"/>
          <w:szCs w:val="32"/>
          <w:lang w:val="en-US" w:eastAsia="zh-CN"/>
        </w:rPr>
        <w:t>63.78万元</w:t>
      </w:r>
      <w:r>
        <w:rPr>
          <w:rFonts w:hint="eastAsia" w:ascii="仿宋" w:hAnsi="仿宋" w:eastAsia="仿宋"/>
          <w:sz w:val="32"/>
          <w:szCs w:val="32"/>
        </w:rPr>
        <w:t>），项目支出</w:t>
      </w:r>
      <w:r>
        <w:rPr>
          <w:rFonts w:hint="eastAsia" w:ascii="仿宋" w:hAnsi="仿宋" w:eastAsia="仿宋"/>
          <w:sz w:val="32"/>
          <w:szCs w:val="32"/>
          <w:lang w:val="en-US" w:eastAsia="zh-CN"/>
        </w:rPr>
        <w:t>3743.3</w:t>
      </w:r>
      <w:r>
        <w:rPr>
          <w:rFonts w:hint="eastAsia" w:ascii="仿宋" w:hAnsi="仿宋" w:eastAsia="仿宋"/>
          <w:sz w:val="32"/>
          <w:szCs w:val="32"/>
        </w:rPr>
        <w:t>万元。</w:t>
      </w:r>
    </w:p>
    <w:p w14:paraId="4129F53E">
      <w:pPr>
        <w:ind w:firstLine="640" w:firstLineChars="200"/>
        <w:rPr>
          <w:rFonts w:ascii="楷体" w:hAnsi="楷体" w:eastAsia="楷体"/>
          <w:b/>
          <w:sz w:val="32"/>
          <w:szCs w:val="32"/>
        </w:rPr>
      </w:pPr>
      <w:r>
        <w:rPr>
          <w:rFonts w:hint="eastAsia" w:ascii="楷体" w:hAnsi="楷体" w:eastAsia="楷体"/>
          <w:sz w:val="32"/>
          <w:szCs w:val="32"/>
        </w:rPr>
        <w:t>(一)基本支出。</w:t>
      </w:r>
    </w:p>
    <w:p w14:paraId="46C3095A">
      <w:pPr>
        <w:ind w:firstLine="640" w:firstLineChars="200"/>
        <w:rPr>
          <w:rFonts w:ascii="楷体" w:hAnsi="楷体" w:eastAsia="楷体"/>
          <w:b/>
          <w:sz w:val="32"/>
          <w:szCs w:val="32"/>
        </w:rPr>
      </w:pPr>
      <w:r>
        <w:rPr>
          <w:rFonts w:hint="eastAsia" w:ascii="仿宋" w:hAnsi="仿宋" w:eastAsia="仿宋"/>
          <w:sz w:val="32"/>
          <w:szCs w:val="32"/>
        </w:rPr>
        <w:t>主要是指人员经费，共计</w:t>
      </w:r>
      <w:r>
        <w:rPr>
          <w:rFonts w:hint="eastAsia" w:ascii="仿宋" w:hAnsi="仿宋" w:eastAsia="仿宋"/>
          <w:sz w:val="32"/>
          <w:szCs w:val="32"/>
          <w:lang w:val="en-US" w:eastAsia="zh-CN"/>
        </w:rPr>
        <w:t>510.27</w:t>
      </w:r>
      <w:r>
        <w:rPr>
          <w:rFonts w:hint="eastAsia" w:ascii="仿宋" w:hAnsi="仿宋" w:eastAsia="仿宋"/>
          <w:sz w:val="32"/>
          <w:szCs w:val="32"/>
        </w:rPr>
        <w:t>万元。统发人员由财政工资统发中心实行统发，有效保证了全局人员的工资发放，其中还包括绩效奖，医保，社保，住房公积金。</w:t>
      </w:r>
    </w:p>
    <w:p w14:paraId="132CC934">
      <w:pPr>
        <w:ind w:firstLine="640" w:firstLineChars="200"/>
        <w:rPr>
          <w:rFonts w:ascii="楷体" w:hAnsi="楷体" w:eastAsia="楷体"/>
          <w:b/>
          <w:sz w:val="32"/>
          <w:szCs w:val="32"/>
        </w:rPr>
      </w:pPr>
      <w:r>
        <w:rPr>
          <w:rFonts w:hint="eastAsia" w:ascii="楷体" w:hAnsi="楷体" w:eastAsia="楷体"/>
          <w:sz w:val="32"/>
          <w:szCs w:val="32"/>
        </w:rPr>
        <w:t>(二)日常公用经费</w:t>
      </w:r>
    </w:p>
    <w:p w14:paraId="4DD67FA8">
      <w:pPr>
        <w:ind w:firstLine="640" w:firstLineChars="200"/>
        <w:rPr>
          <w:rFonts w:ascii="楷体" w:hAnsi="楷体" w:eastAsia="楷体"/>
          <w:b/>
          <w:sz w:val="32"/>
          <w:szCs w:val="32"/>
        </w:rPr>
      </w:pPr>
      <w:r>
        <w:rPr>
          <w:rFonts w:hint="eastAsia" w:ascii="仿宋" w:hAnsi="仿宋" w:eastAsia="仿宋"/>
          <w:sz w:val="32"/>
          <w:szCs w:val="32"/>
        </w:rPr>
        <w:t>日常公用经费共计</w:t>
      </w:r>
      <w:r>
        <w:rPr>
          <w:rFonts w:hint="eastAsia" w:ascii="仿宋" w:hAnsi="仿宋" w:eastAsia="仿宋"/>
          <w:sz w:val="32"/>
          <w:szCs w:val="32"/>
          <w:lang w:val="en-US" w:eastAsia="zh-CN"/>
        </w:rPr>
        <w:t>63.78</w:t>
      </w:r>
      <w:r>
        <w:rPr>
          <w:rFonts w:hint="eastAsia" w:ascii="仿宋" w:hAnsi="仿宋" w:eastAsia="仿宋"/>
          <w:sz w:val="32"/>
          <w:szCs w:val="32"/>
        </w:rPr>
        <w:t>万元，用于单位的水、电和报刊、办公用品购置日常维(修)护等，保证正常运转。</w:t>
      </w:r>
    </w:p>
    <w:p w14:paraId="7EFFEC76">
      <w:pPr>
        <w:ind w:firstLine="640" w:firstLineChars="200"/>
        <w:rPr>
          <w:rFonts w:ascii="楷体" w:hAnsi="楷体" w:eastAsia="楷体"/>
          <w:b/>
          <w:sz w:val="32"/>
          <w:szCs w:val="32"/>
        </w:rPr>
      </w:pPr>
      <w:r>
        <w:rPr>
          <w:rFonts w:hint="eastAsia" w:ascii="楷体" w:hAnsi="楷体" w:eastAsia="楷体"/>
          <w:sz w:val="32"/>
          <w:szCs w:val="32"/>
        </w:rPr>
        <w:t>(三)项目支出</w:t>
      </w:r>
    </w:p>
    <w:p w14:paraId="74A30FC2">
      <w:pPr>
        <w:ind w:firstLine="640" w:firstLineChars="200"/>
        <w:rPr>
          <w:rFonts w:ascii="楷体" w:hAnsi="楷体" w:eastAsia="楷体"/>
          <w:b/>
          <w:sz w:val="32"/>
          <w:szCs w:val="32"/>
        </w:rPr>
      </w:pPr>
      <w:r>
        <w:rPr>
          <w:rFonts w:hint="eastAsia" w:ascii="仿宋" w:hAnsi="仿宋" w:eastAsia="仿宋"/>
          <w:sz w:val="32"/>
          <w:szCs w:val="32"/>
        </w:rPr>
        <w:t>1、用于三馆一站免费开放专项资金、演艺惠民工作经费、农家书屋、五下乡活动，健康湖南等经费</w:t>
      </w:r>
      <w:r>
        <w:rPr>
          <w:rFonts w:hint="eastAsia" w:ascii="仿宋" w:hAnsi="仿宋" w:eastAsia="仿宋"/>
          <w:sz w:val="32"/>
          <w:szCs w:val="32"/>
          <w:lang w:val="en-US" w:eastAsia="zh-CN"/>
        </w:rPr>
        <w:t>145</w:t>
      </w:r>
      <w:r>
        <w:rPr>
          <w:rFonts w:hint="eastAsia" w:ascii="仿宋" w:hAnsi="仿宋" w:eastAsia="仿宋"/>
          <w:sz w:val="32"/>
          <w:szCs w:val="32"/>
        </w:rPr>
        <w:t>万元，</w:t>
      </w:r>
      <w:r>
        <w:rPr>
          <w:rFonts w:hint="eastAsia" w:ascii="仿宋" w:hAnsi="仿宋" w:eastAsia="仿宋"/>
          <w:sz w:val="32"/>
          <w:szCs w:val="32"/>
          <w:lang w:eastAsia="zh-CN"/>
        </w:rPr>
        <w:t>为</w:t>
      </w:r>
      <w:r>
        <w:rPr>
          <w:rFonts w:hint="eastAsia" w:ascii="仿宋" w:hAnsi="仿宋" w:eastAsia="仿宋"/>
          <w:sz w:val="32"/>
          <w:szCs w:val="32"/>
        </w:rPr>
        <w:t>市民提供惠民的免费开放优质服务，打造常宁市文化服务品牌。</w:t>
      </w:r>
    </w:p>
    <w:p w14:paraId="638F8AC8">
      <w:pPr>
        <w:ind w:firstLine="640" w:firstLineChars="200"/>
        <w:rPr>
          <w:rFonts w:ascii="仿宋" w:hAnsi="仿宋" w:eastAsia="仿宋"/>
          <w:sz w:val="32"/>
          <w:szCs w:val="32"/>
        </w:rPr>
      </w:pPr>
      <w:r>
        <w:rPr>
          <w:rFonts w:hint="eastAsia" w:ascii="仿宋" w:hAnsi="仿宋" w:eastAsia="仿宋"/>
          <w:sz w:val="32"/>
          <w:szCs w:val="32"/>
        </w:rPr>
        <w:t>2、用于中央补助地方公共文化服务体系建设专项资金(农村文化建设资金)共计</w:t>
      </w:r>
      <w:r>
        <w:rPr>
          <w:rFonts w:hint="eastAsia" w:ascii="仿宋" w:hAnsi="仿宋" w:eastAsia="仿宋"/>
          <w:sz w:val="32"/>
          <w:szCs w:val="32"/>
          <w:lang w:val="en-US" w:eastAsia="zh-CN"/>
        </w:rPr>
        <w:t>130</w:t>
      </w:r>
      <w:r>
        <w:rPr>
          <w:rFonts w:hint="eastAsia" w:ascii="仿宋" w:hAnsi="仿宋" w:eastAsia="仿宋"/>
          <w:sz w:val="32"/>
          <w:szCs w:val="32"/>
        </w:rPr>
        <w:t>万元，用于演艺惠民，送戏下乡活动，让群众共享文化成果，传承优秀本土文化，民族文化。</w:t>
      </w:r>
    </w:p>
    <w:p w14:paraId="35B54208">
      <w:pPr>
        <w:ind w:firstLine="640" w:firstLineChars="200"/>
        <w:rPr>
          <w:rFonts w:ascii="仿宋" w:hAnsi="仿宋" w:eastAsia="仿宋"/>
          <w:sz w:val="32"/>
          <w:szCs w:val="32"/>
        </w:rPr>
      </w:pPr>
      <w:r>
        <w:rPr>
          <w:rFonts w:hint="eastAsia" w:ascii="仿宋" w:hAnsi="仿宋" w:eastAsia="仿宋"/>
          <w:sz w:val="32"/>
          <w:szCs w:val="32"/>
        </w:rPr>
        <w:t>3、用于</w:t>
      </w:r>
      <w:r>
        <w:rPr>
          <w:rFonts w:hint="eastAsia" w:ascii="仿宋" w:hAnsi="仿宋" w:eastAsia="仿宋"/>
          <w:sz w:val="32"/>
          <w:szCs w:val="32"/>
          <w:lang w:eastAsia="zh-CN"/>
        </w:rPr>
        <w:t>体育设施专项</w:t>
      </w:r>
      <w:r>
        <w:rPr>
          <w:rFonts w:hint="eastAsia" w:ascii="仿宋" w:hAnsi="仿宋" w:eastAsia="仿宋"/>
          <w:sz w:val="32"/>
          <w:szCs w:val="32"/>
        </w:rPr>
        <w:t>建设</w:t>
      </w:r>
      <w:r>
        <w:rPr>
          <w:rFonts w:hint="eastAsia" w:ascii="仿宋" w:hAnsi="仿宋" w:eastAsia="仿宋"/>
          <w:sz w:val="32"/>
          <w:szCs w:val="32"/>
          <w:lang w:val="en-US" w:eastAsia="zh-CN"/>
        </w:rPr>
        <w:t>60</w:t>
      </w:r>
      <w:r>
        <w:rPr>
          <w:rFonts w:hint="eastAsia" w:ascii="仿宋" w:hAnsi="仿宋" w:eastAsia="仿宋"/>
          <w:sz w:val="32"/>
          <w:szCs w:val="32"/>
        </w:rPr>
        <w:t>万元</w:t>
      </w:r>
      <w:r>
        <w:rPr>
          <w:rFonts w:hint="eastAsia" w:ascii="仿宋" w:hAnsi="仿宋" w:eastAsia="仿宋"/>
          <w:sz w:val="32"/>
          <w:szCs w:val="32"/>
          <w:lang w:eastAsia="zh-CN"/>
        </w:rPr>
        <w:t>。丰富</w:t>
      </w:r>
      <w:r>
        <w:rPr>
          <w:rFonts w:hint="eastAsia" w:ascii="仿宋" w:hAnsi="仿宋" w:eastAsia="仿宋"/>
          <w:sz w:val="32"/>
          <w:szCs w:val="32"/>
        </w:rPr>
        <w:t>群众</w:t>
      </w:r>
      <w:r>
        <w:rPr>
          <w:rFonts w:hint="eastAsia" w:ascii="仿宋" w:hAnsi="仿宋" w:eastAsia="仿宋"/>
          <w:sz w:val="32"/>
          <w:szCs w:val="32"/>
          <w:lang w:eastAsia="zh-CN"/>
        </w:rPr>
        <w:t>体育生活</w:t>
      </w:r>
      <w:r>
        <w:rPr>
          <w:rFonts w:hint="eastAsia" w:ascii="仿宋" w:hAnsi="仿宋" w:eastAsia="仿宋"/>
          <w:sz w:val="32"/>
          <w:szCs w:val="32"/>
        </w:rPr>
        <w:t>，给</w:t>
      </w:r>
      <w:r>
        <w:rPr>
          <w:rFonts w:hint="eastAsia" w:ascii="仿宋" w:hAnsi="仿宋" w:eastAsia="仿宋"/>
          <w:sz w:val="32"/>
          <w:szCs w:val="32"/>
          <w:lang w:eastAsia="zh-CN"/>
        </w:rPr>
        <w:t>体育</w:t>
      </w:r>
      <w:r>
        <w:rPr>
          <w:rFonts w:hint="eastAsia" w:ascii="仿宋" w:hAnsi="仿宋" w:eastAsia="仿宋"/>
          <w:sz w:val="32"/>
          <w:szCs w:val="32"/>
        </w:rPr>
        <w:t>爱好者提供</w:t>
      </w:r>
      <w:r>
        <w:rPr>
          <w:rFonts w:hint="eastAsia" w:ascii="仿宋" w:hAnsi="仿宋" w:eastAsia="仿宋"/>
          <w:sz w:val="32"/>
          <w:szCs w:val="32"/>
          <w:lang w:eastAsia="zh-CN"/>
        </w:rPr>
        <w:t>健身</w:t>
      </w:r>
      <w:r>
        <w:rPr>
          <w:rFonts w:hint="eastAsia" w:ascii="仿宋" w:hAnsi="仿宋" w:eastAsia="仿宋"/>
          <w:sz w:val="32"/>
          <w:szCs w:val="32"/>
        </w:rPr>
        <w:t>活动场所。</w:t>
      </w:r>
    </w:p>
    <w:p w14:paraId="622872BC">
      <w:pPr>
        <w:ind w:firstLine="640" w:firstLineChars="200"/>
        <w:rPr>
          <w:rFonts w:hint="default" w:ascii="楷体" w:hAnsi="楷体" w:eastAsia="仿宋"/>
          <w:b/>
          <w:sz w:val="32"/>
          <w:szCs w:val="32"/>
          <w:lang w:val="en-US" w:eastAsia="zh-CN"/>
        </w:rPr>
      </w:pPr>
      <w:r>
        <w:rPr>
          <w:rFonts w:hint="eastAsia" w:ascii="仿宋" w:hAnsi="仿宋" w:eastAsia="仿宋"/>
          <w:sz w:val="32"/>
          <w:szCs w:val="32"/>
        </w:rPr>
        <w:t>4、用于</w:t>
      </w:r>
      <w:r>
        <w:rPr>
          <w:rFonts w:hint="eastAsia" w:ascii="仿宋" w:hAnsi="仿宋" w:eastAsia="仿宋"/>
          <w:sz w:val="32"/>
          <w:szCs w:val="32"/>
          <w:lang w:eastAsia="zh-CN"/>
        </w:rPr>
        <w:t>乡镇村级体育器材建设和文体活动开展</w:t>
      </w:r>
      <w:r>
        <w:rPr>
          <w:rFonts w:hint="eastAsia" w:ascii="仿宋" w:hAnsi="仿宋" w:eastAsia="仿宋"/>
          <w:sz w:val="32"/>
          <w:szCs w:val="32"/>
          <w:lang w:val="en-US" w:eastAsia="zh-CN"/>
        </w:rPr>
        <w:t>102.65万元。增强农民群众在日常生活中的体育锻炼意识，提高身体素质和健康状况，拉进城乡距离，保障农民群众生活质量。</w:t>
      </w:r>
    </w:p>
    <w:p w14:paraId="5DAD5918">
      <w:pPr>
        <w:ind w:firstLine="640" w:firstLineChars="200"/>
        <w:rPr>
          <w:rFonts w:ascii="楷体" w:hAnsi="楷体" w:eastAsia="楷体"/>
          <w:b/>
          <w:sz w:val="32"/>
          <w:szCs w:val="32"/>
        </w:rPr>
      </w:pPr>
      <w:r>
        <w:rPr>
          <w:rFonts w:hint="eastAsia" w:ascii="仿宋" w:hAnsi="仿宋" w:eastAsia="仿宋"/>
          <w:sz w:val="32"/>
          <w:szCs w:val="32"/>
        </w:rPr>
        <w:t>5、用于广播电视直播卫星“户户通”后续工程资金</w:t>
      </w:r>
      <w:r>
        <w:rPr>
          <w:rFonts w:hint="eastAsia" w:ascii="仿宋" w:hAnsi="仿宋" w:eastAsia="仿宋"/>
          <w:sz w:val="32"/>
          <w:szCs w:val="32"/>
          <w:lang w:val="en-US" w:eastAsia="zh-CN"/>
        </w:rPr>
        <w:t>14</w:t>
      </w:r>
      <w:r>
        <w:rPr>
          <w:rFonts w:hint="eastAsia" w:ascii="仿宋" w:hAnsi="仿宋" w:eastAsia="仿宋"/>
          <w:sz w:val="32"/>
          <w:szCs w:val="32"/>
        </w:rPr>
        <w:t>万元。有力提升了广播电视节目在广大农村的覆盖水平，并以此为基本框架，逐步建立了农村广电公共服务体系。</w:t>
      </w:r>
    </w:p>
    <w:p w14:paraId="19260108">
      <w:pPr>
        <w:ind w:firstLine="640" w:firstLineChars="200"/>
        <w:rPr>
          <w:rFonts w:ascii="楷体" w:hAnsi="楷体" w:eastAsia="仿宋"/>
          <w:b/>
          <w:sz w:val="32"/>
          <w:szCs w:val="32"/>
        </w:rPr>
      </w:pPr>
      <w:r>
        <w:rPr>
          <w:rFonts w:hint="eastAsia" w:ascii="仿宋" w:hAnsi="仿宋" w:eastAsia="仿宋"/>
          <w:sz w:val="32"/>
          <w:szCs w:val="32"/>
        </w:rPr>
        <w:t>6、用于广场文化日常维护</w:t>
      </w:r>
      <w:r>
        <w:rPr>
          <w:rFonts w:hint="eastAsia" w:ascii="仿宋" w:hAnsi="仿宋" w:eastAsia="仿宋"/>
          <w:sz w:val="32"/>
          <w:szCs w:val="32"/>
          <w:lang w:eastAsia="zh-CN"/>
        </w:rPr>
        <w:t>和场馆建设</w:t>
      </w:r>
      <w:r>
        <w:rPr>
          <w:rFonts w:hint="eastAsia" w:ascii="仿宋" w:hAnsi="仿宋" w:eastAsia="仿宋"/>
          <w:sz w:val="32"/>
          <w:szCs w:val="32"/>
        </w:rPr>
        <w:t>资金</w:t>
      </w:r>
      <w:r>
        <w:rPr>
          <w:rFonts w:hint="eastAsia" w:ascii="仿宋" w:hAnsi="仿宋" w:eastAsia="仿宋"/>
          <w:sz w:val="32"/>
          <w:szCs w:val="32"/>
          <w:lang w:val="en-US" w:eastAsia="zh-CN"/>
        </w:rPr>
        <w:t>92</w:t>
      </w:r>
      <w:r>
        <w:rPr>
          <w:rFonts w:hint="eastAsia" w:ascii="仿宋" w:hAnsi="仿宋" w:eastAsia="仿宋"/>
          <w:sz w:val="32"/>
          <w:szCs w:val="32"/>
        </w:rPr>
        <w:t>万元，文体市场行政申批工作经费、文体系统工作会议经费10万元，正版软件维护经费、新闻出版工作经费、广播影视中心工作经费10万元,文旅新日常事务7万元，美术馆日常经费10万元。</w:t>
      </w:r>
    </w:p>
    <w:p w14:paraId="3EC64C9C">
      <w:pPr>
        <w:ind w:firstLine="640" w:firstLineChars="200"/>
        <w:rPr>
          <w:rFonts w:ascii="仿宋" w:hAnsi="仿宋" w:eastAsia="仿宋"/>
          <w:sz w:val="32"/>
          <w:szCs w:val="32"/>
        </w:rPr>
      </w:pPr>
      <w:r>
        <w:rPr>
          <w:rFonts w:hint="eastAsia" w:ascii="仿宋" w:hAnsi="仿宋" w:eastAsia="仿宋"/>
          <w:sz w:val="32"/>
          <w:szCs w:val="32"/>
        </w:rPr>
        <w:t>7 、用于公共文化服务体系建设专项农村公益电影放映、维稳经费及老放映员生活困难补助等</w:t>
      </w:r>
      <w:r>
        <w:rPr>
          <w:rFonts w:hint="eastAsia" w:ascii="仿宋" w:hAnsi="仿宋" w:eastAsia="仿宋"/>
          <w:sz w:val="32"/>
          <w:szCs w:val="32"/>
          <w:lang w:val="en-US" w:eastAsia="zh-CN"/>
        </w:rPr>
        <w:t>217</w:t>
      </w:r>
      <w:r>
        <w:rPr>
          <w:rFonts w:hint="eastAsia" w:ascii="仿宋" w:hAnsi="仿宋" w:eastAsia="仿宋"/>
          <w:sz w:val="32"/>
          <w:szCs w:val="32"/>
        </w:rPr>
        <w:t>万元。</w:t>
      </w:r>
    </w:p>
    <w:p w14:paraId="1760A546">
      <w:pPr>
        <w:numPr>
          <w:ilvl w:val="0"/>
          <w:numId w:val="1"/>
        </w:numPr>
        <w:ind w:firstLine="640" w:firstLineChars="200"/>
        <w:rPr>
          <w:rFonts w:ascii="仿宋" w:hAnsi="仿宋" w:eastAsia="仿宋"/>
          <w:sz w:val="32"/>
          <w:szCs w:val="32"/>
        </w:rPr>
      </w:pPr>
      <w:r>
        <w:rPr>
          <w:rFonts w:hint="eastAsia" w:ascii="仿宋" w:hAnsi="仿宋" w:eastAsia="仿宋"/>
          <w:sz w:val="32"/>
          <w:szCs w:val="32"/>
          <w:lang w:eastAsia="zh-CN"/>
        </w:rPr>
        <w:t>常宁市文化三馆建设项目服务组和常宁市水口山红色和工业旅游项目组财务并入常宁市文化旅游广电体育局财务，用于南门湖歌剧院回购款</w:t>
      </w:r>
      <w:r>
        <w:rPr>
          <w:rFonts w:hint="eastAsia" w:ascii="仿宋" w:hAnsi="仿宋" w:eastAsia="仿宋"/>
          <w:sz w:val="32"/>
          <w:szCs w:val="32"/>
          <w:lang w:val="en-US" w:eastAsia="zh-CN"/>
        </w:rPr>
        <w:t>2217.55万元。打造本土文化特色剧目，推动文化经济建设，增加市民文化活动场所，</w:t>
      </w:r>
      <w:r>
        <w:rPr>
          <w:rFonts w:hint="eastAsia" w:ascii="仿宋" w:hAnsi="仿宋" w:eastAsia="仿宋"/>
          <w:sz w:val="32"/>
          <w:szCs w:val="32"/>
          <w:lang w:eastAsia="zh-CN"/>
        </w:rPr>
        <w:t>打造常宁市的精神堡垒，在思想、生活方式等方面引领常宁市的发展，为市民提供更广阔的视野，进一步丰富市民精神需求。</w:t>
      </w:r>
    </w:p>
    <w:p w14:paraId="76B02164">
      <w:pPr>
        <w:numPr>
          <w:ilvl w:val="0"/>
          <w:numId w:val="1"/>
        </w:numPr>
        <w:ind w:firstLine="640" w:firstLineChars="200"/>
        <w:rPr>
          <w:rFonts w:ascii="仿宋" w:hAnsi="仿宋" w:eastAsia="仿宋"/>
          <w:sz w:val="32"/>
          <w:szCs w:val="32"/>
        </w:rPr>
      </w:pPr>
      <w:r>
        <w:rPr>
          <w:rFonts w:hint="eastAsia" w:ascii="仿宋" w:hAnsi="仿宋" w:eastAsia="仿宋"/>
          <w:sz w:val="32"/>
          <w:szCs w:val="32"/>
        </w:rPr>
        <w:t>拨付歌舞剧团有限责任公司</w:t>
      </w:r>
      <w:r>
        <w:rPr>
          <w:rFonts w:hint="eastAsia" w:ascii="仿宋" w:hAnsi="仿宋" w:eastAsia="仿宋"/>
          <w:sz w:val="32"/>
          <w:szCs w:val="32"/>
          <w:lang w:eastAsia="zh-CN"/>
        </w:rPr>
        <w:t>剧目演艺活动</w:t>
      </w:r>
      <w:r>
        <w:rPr>
          <w:rFonts w:hint="eastAsia" w:ascii="仿宋" w:hAnsi="仿宋" w:eastAsia="仿宋"/>
          <w:sz w:val="32"/>
          <w:szCs w:val="32"/>
          <w:lang w:val="en-US" w:eastAsia="zh-CN"/>
        </w:rPr>
        <w:t>274万元。</w:t>
      </w:r>
      <w:r>
        <w:rPr>
          <w:rFonts w:hint="eastAsia" w:ascii="仿宋" w:hAnsi="仿宋" w:eastAsia="仿宋"/>
          <w:sz w:val="32"/>
          <w:szCs w:val="32"/>
          <w:lang w:eastAsia="zh-CN"/>
        </w:rPr>
        <w:t>《八百矿工上井冈》剧目在全国</w:t>
      </w:r>
      <w:r>
        <w:rPr>
          <w:rFonts w:hint="eastAsia" w:ascii="仿宋" w:hAnsi="仿宋" w:eastAsia="仿宋"/>
          <w:sz w:val="32"/>
          <w:szCs w:val="32"/>
          <w:lang w:val="en-US" w:eastAsia="zh-CN"/>
        </w:rPr>
        <w:t>“第五届中国歌剧节”展演中获得优秀节目奖。</w:t>
      </w:r>
    </w:p>
    <w:p w14:paraId="507DD390">
      <w:pPr>
        <w:numPr>
          <w:ilvl w:val="0"/>
          <w:numId w:val="1"/>
        </w:numPr>
        <w:ind w:firstLine="640" w:firstLineChars="200"/>
        <w:rPr>
          <w:rFonts w:ascii="仿宋" w:hAnsi="仿宋" w:eastAsia="仿宋"/>
          <w:sz w:val="32"/>
          <w:szCs w:val="32"/>
        </w:rPr>
      </w:pPr>
      <w:r>
        <w:rPr>
          <w:rFonts w:hint="eastAsia" w:ascii="仿宋" w:hAnsi="仿宋" w:eastAsia="仿宋"/>
          <w:sz w:val="32"/>
          <w:szCs w:val="32"/>
        </w:rPr>
        <w:t>下拨到旅游服务中心</w:t>
      </w:r>
      <w:r>
        <w:rPr>
          <w:rFonts w:hint="eastAsia" w:ascii="仿宋" w:hAnsi="仿宋" w:eastAsia="仿宋"/>
          <w:sz w:val="32"/>
          <w:szCs w:val="32"/>
          <w:lang w:val="en-US" w:eastAsia="zh-CN"/>
        </w:rPr>
        <w:t>165</w:t>
      </w:r>
      <w:r>
        <w:rPr>
          <w:rFonts w:hint="eastAsia" w:ascii="仿宋" w:hAnsi="仿宋" w:eastAsia="仿宋"/>
          <w:sz w:val="32"/>
          <w:szCs w:val="32"/>
        </w:rPr>
        <w:t>万元</w:t>
      </w:r>
      <w:r>
        <w:rPr>
          <w:rFonts w:hint="eastAsia" w:ascii="仿宋" w:hAnsi="仿宋" w:eastAsia="仿宋"/>
          <w:sz w:val="32"/>
          <w:szCs w:val="32"/>
          <w:lang w:eastAsia="zh-CN"/>
        </w:rPr>
        <w:t>，用于常宁市旅游发展建设。</w:t>
      </w:r>
    </w:p>
    <w:p w14:paraId="61459566">
      <w:pPr>
        <w:numPr>
          <w:ilvl w:val="0"/>
          <w:numId w:val="1"/>
        </w:numPr>
        <w:ind w:firstLine="640" w:firstLineChars="200"/>
        <w:rPr>
          <w:rFonts w:ascii="仿宋" w:hAnsi="仿宋" w:eastAsia="仿宋"/>
          <w:sz w:val="32"/>
          <w:szCs w:val="32"/>
        </w:rPr>
      </w:pPr>
      <w:r>
        <w:rPr>
          <w:rFonts w:hint="eastAsia" w:ascii="仿宋" w:hAnsi="仿宋" w:eastAsia="仿宋"/>
          <w:sz w:val="32"/>
          <w:szCs w:val="32"/>
          <w:lang w:eastAsia="zh-CN"/>
        </w:rPr>
        <w:t>下拨到图书馆、文化馆、电影公司和文化执法大队</w:t>
      </w:r>
      <w:r>
        <w:rPr>
          <w:rFonts w:hint="eastAsia" w:ascii="仿宋" w:hAnsi="仿宋" w:eastAsia="仿宋"/>
          <w:sz w:val="32"/>
          <w:szCs w:val="32"/>
          <w:lang w:val="en-US" w:eastAsia="zh-CN"/>
        </w:rPr>
        <w:t>110万元。用于非物质文化遗产保护传承等。</w:t>
      </w:r>
    </w:p>
    <w:p w14:paraId="0335DF95">
      <w:pPr>
        <w:numPr>
          <w:ilvl w:val="0"/>
          <w:numId w:val="1"/>
        </w:numPr>
        <w:ind w:firstLine="640" w:firstLineChars="200"/>
        <w:rPr>
          <w:rFonts w:ascii="仿宋" w:hAnsi="仿宋" w:eastAsia="仿宋"/>
          <w:sz w:val="32"/>
          <w:szCs w:val="32"/>
        </w:rPr>
      </w:pPr>
      <w:r>
        <w:rPr>
          <w:rFonts w:hint="eastAsia" w:ascii="仿宋" w:hAnsi="仿宋" w:eastAsia="仿宋"/>
          <w:sz w:val="32"/>
          <w:szCs w:val="32"/>
        </w:rPr>
        <w:t>其他经费17</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万元。</w:t>
      </w:r>
    </w:p>
    <w:p w14:paraId="7C3AB000">
      <w:pPr>
        <w:ind w:firstLine="640" w:firstLineChars="200"/>
        <w:rPr>
          <w:rFonts w:ascii="楷体" w:hAnsi="楷体" w:eastAsia="楷体"/>
          <w:b/>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我局认真贯彻实施公共文化服务免费开放政策，组织开展健康有益、积极向上、丰富多彩的群众文化系列活动及举办各类艺术展览活动和文化下乡活动。繁荣群众业余文化艺术活动，培训各种文化艺术人才，建立、健全群众文化艺术档案。组织全市文艺爱好者积极开展社区、广场、企业、校园、乡村等各种群众文化演出活动。组织音乐、舞蹈、美术、书法、小品、摄影等各种群众文化艺术门类的创作;创作贴近实际、贴近群众、贴近生活的优秀文艺作品，辅导文化站和各基层业余文化组织开展相关业务。</w:t>
      </w:r>
      <w:r>
        <w:rPr>
          <w:rFonts w:hint="eastAsia" w:ascii="仿宋" w:hAnsi="仿宋" w:eastAsia="仿宋"/>
          <w:sz w:val="32"/>
          <w:szCs w:val="32"/>
          <w:lang w:eastAsia="zh-CN"/>
        </w:rPr>
        <w:t>负责</w:t>
      </w:r>
      <w:r>
        <w:rPr>
          <w:rFonts w:hint="eastAsia" w:ascii="仿宋" w:hAnsi="仿宋" w:eastAsia="仿宋"/>
          <w:sz w:val="32"/>
          <w:szCs w:val="32"/>
        </w:rPr>
        <w:t>区域文物保护与管理，收集、整理、保护民族民间文艺遗产资料。</w:t>
      </w:r>
    </w:p>
    <w:p w14:paraId="7C265250">
      <w:pPr>
        <w:ind w:firstLine="643" w:firstLineChars="200"/>
        <w:rPr>
          <w:rFonts w:asciiTheme="minorEastAsia" w:hAnsiTheme="minorEastAsia"/>
          <w:b/>
          <w:sz w:val="32"/>
          <w:szCs w:val="32"/>
        </w:rPr>
      </w:pPr>
      <w:r>
        <w:rPr>
          <w:rFonts w:hint="eastAsia" w:asciiTheme="minorEastAsia" w:hAnsiTheme="minorEastAsia"/>
          <w:b/>
          <w:sz w:val="32"/>
          <w:szCs w:val="32"/>
        </w:rPr>
        <w:t>三、评价过程及绩效分析</w:t>
      </w:r>
    </w:p>
    <w:p w14:paraId="0B99E1F5">
      <w:pPr>
        <w:ind w:firstLine="640" w:firstLineChars="200"/>
        <w:rPr>
          <w:rFonts w:asciiTheme="minorEastAsia" w:hAnsiTheme="minorEastAsia"/>
          <w:b/>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以来，常宁市文化旅游广电体育局认真落实国、省、衡阳市上级指示精神，完成了政府性债务资产清查工作、国有资产归集、清理、处置工作，严格遵守市财政局经费来源和分配、管理、使用原则。一是规范账户管理。单位允许设立一个银行账户，严禁公款私存、私设小金库和账外账，所有资金收支必须在一个银行账户中反映。实行银行账户监管和定期报送市财政局审查、监管制度。二是严格遵守支出审批制度。按照“量力而行、量入为出”的原则，合理安排经费。各部门安排工作涉及</w:t>
      </w:r>
      <w:r>
        <w:rPr>
          <w:rFonts w:hint="eastAsia" w:ascii="仿宋" w:hAnsi="仿宋" w:eastAsia="仿宋"/>
          <w:sz w:val="32"/>
          <w:szCs w:val="32"/>
          <w:lang w:val="en-US" w:eastAsia="zh-CN"/>
        </w:rPr>
        <w:t>2</w:t>
      </w:r>
      <w:r>
        <w:rPr>
          <w:rFonts w:hint="eastAsia" w:ascii="仿宋" w:hAnsi="仿宋" w:eastAsia="仿宋"/>
          <w:sz w:val="32"/>
          <w:szCs w:val="32"/>
        </w:rPr>
        <w:t>000元以上支出的，需经分管财务的领导审核后实施。所有票据由经办人、证明人签署意见，送财务室对票据合法性、支出的真实性进行审核，报分管财务领导审批，局长审核。单项支出金额无论大小，均由分管财务的领导审核后，报局长审批。公务支出原则上使用公务卡支付。三是严格遵守财务内审和监督制度。局班子历来高度重视内部财务管理，建立了内部财务管理制度。内部财务管理制度中包含了经费管理、经费审批、借款管理、财务管理四个方面。近期我局结合“两学一做”学习教育，根据有关规定，对“三公经费”会议费制度等进行了完善，单位领导干部加强对财政预算资金的管理，机关干部都严格遵守财经纪律，严格按照财务管理制度照章办事，没有发生违反财经纪律、违反财务管理制度的情况。同时，在开支控制、办公用品采购、大宗印刷管理、差旅费报销等方面严格执行相关制度。</w:t>
      </w:r>
    </w:p>
    <w:p w14:paraId="6FA6579B">
      <w:pPr>
        <w:ind w:firstLine="643" w:firstLineChars="200"/>
        <w:jc w:val="left"/>
        <w:rPr>
          <w:rFonts w:asciiTheme="minorEastAsia" w:hAnsiTheme="minorEastAsia"/>
          <w:b/>
          <w:sz w:val="32"/>
          <w:szCs w:val="32"/>
        </w:rPr>
      </w:pPr>
      <w:r>
        <w:rPr>
          <w:rFonts w:hint="eastAsia" w:asciiTheme="minorEastAsia" w:hAnsiTheme="minorEastAsia"/>
          <w:b/>
          <w:sz w:val="32"/>
          <w:szCs w:val="32"/>
        </w:rPr>
        <w:t>四、存在的问题</w:t>
      </w:r>
    </w:p>
    <w:p w14:paraId="053D155F">
      <w:pPr>
        <w:ind w:firstLine="640" w:firstLineChars="200"/>
        <w:jc w:val="left"/>
        <w:rPr>
          <w:rFonts w:hint="eastAsia" w:eastAsia="仿宋" w:asciiTheme="minorEastAsia" w:hAnsiTheme="minorEastAsia"/>
          <w:b/>
          <w:sz w:val="32"/>
          <w:szCs w:val="32"/>
          <w:lang w:eastAsia="zh-CN"/>
        </w:rPr>
      </w:pPr>
      <w:r>
        <w:rPr>
          <w:rFonts w:hint="eastAsia" w:ascii="仿宋" w:hAnsi="仿宋" w:eastAsia="仿宋"/>
          <w:sz w:val="32"/>
          <w:szCs w:val="32"/>
        </w:rPr>
        <w:t>主要是一、文化旅游体育基础设施缺乏；二、文化旅游体育资金不足；三、缺乏专业人才，</w:t>
      </w:r>
      <w:r>
        <w:rPr>
          <w:rFonts w:hint="eastAsia" w:ascii="仿宋" w:hAnsi="仿宋" w:eastAsia="仿宋"/>
          <w:sz w:val="32"/>
          <w:szCs w:val="32"/>
          <w:lang w:eastAsia="zh-CN"/>
        </w:rPr>
        <w:t>旅游服务质量不高；四、</w:t>
      </w:r>
      <w:r>
        <w:rPr>
          <w:rFonts w:hint="eastAsia" w:ascii="仿宋" w:hAnsi="仿宋" w:eastAsia="仿宋"/>
          <w:sz w:val="32"/>
          <w:szCs w:val="32"/>
        </w:rPr>
        <w:t>公共文化服务体系不完善，不能完全满足群众精神文化体育生活需求。</w:t>
      </w:r>
    </w:p>
    <w:p w14:paraId="33439807">
      <w:pPr>
        <w:ind w:firstLine="643" w:firstLineChars="200"/>
        <w:jc w:val="left"/>
        <w:rPr>
          <w:rFonts w:asciiTheme="minorEastAsia" w:hAnsiTheme="minorEastAsia"/>
          <w:b/>
          <w:sz w:val="32"/>
          <w:szCs w:val="32"/>
        </w:rPr>
      </w:pPr>
      <w:r>
        <w:rPr>
          <w:rFonts w:hint="eastAsia" w:asciiTheme="minorEastAsia" w:hAnsiTheme="minorEastAsia"/>
          <w:b/>
          <w:sz w:val="32"/>
          <w:szCs w:val="32"/>
        </w:rPr>
        <w:t>五、有关建议</w:t>
      </w:r>
    </w:p>
    <w:p w14:paraId="35A082A6">
      <w:pPr>
        <w:ind w:firstLine="640" w:firstLineChars="200"/>
        <w:jc w:val="left"/>
        <w:rPr>
          <w:rFonts w:ascii="仿宋" w:hAnsi="仿宋" w:eastAsia="仿宋"/>
          <w:sz w:val="32"/>
          <w:szCs w:val="32"/>
        </w:rPr>
      </w:pPr>
      <w:r>
        <w:rPr>
          <w:rFonts w:hint="eastAsia" w:ascii="仿宋" w:hAnsi="仿宋" w:eastAsia="仿宋"/>
          <w:sz w:val="32"/>
          <w:szCs w:val="32"/>
        </w:rPr>
        <w:t>1、加快推动文</w:t>
      </w:r>
      <w:r>
        <w:rPr>
          <w:rFonts w:hint="eastAsia" w:ascii="仿宋" w:hAnsi="仿宋" w:eastAsia="仿宋"/>
          <w:sz w:val="32"/>
          <w:szCs w:val="32"/>
          <w:lang w:eastAsia="zh-CN"/>
        </w:rPr>
        <w:t>化旅游</w:t>
      </w:r>
      <w:r>
        <w:rPr>
          <w:rFonts w:hint="eastAsia" w:ascii="仿宋" w:hAnsi="仿宋" w:eastAsia="仿宋"/>
          <w:sz w:val="32"/>
          <w:szCs w:val="32"/>
        </w:rPr>
        <w:t>体育基础设施建设</w:t>
      </w:r>
    </w:p>
    <w:p w14:paraId="23031EB3">
      <w:pPr>
        <w:ind w:firstLine="640" w:firstLineChars="200"/>
        <w:jc w:val="left"/>
        <w:rPr>
          <w:rFonts w:asciiTheme="minorEastAsia" w:hAnsiTheme="minorEastAsia"/>
          <w:b/>
          <w:sz w:val="32"/>
          <w:szCs w:val="32"/>
        </w:rPr>
      </w:pPr>
      <w:r>
        <w:rPr>
          <w:rFonts w:hint="eastAsia" w:ascii="仿宋" w:hAnsi="仿宋" w:eastAsia="仿宋"/>
          <w:sz w:val="32"/>
          <w:szCs w:val="32"/>
        </w:rPr>
        <w:t>2、增加</w:t>
      </w:r>
      <w:r>
        <w:rPr>
          <w:rFonts w:hint="eastAsia" w:ascii="仿宋" w:hAnsi="仿宋" w:eastAsia="仿宋"/>
          <w:sz w:val="32"/>
          <w:szCs w:val="32"/>
          <w:lang w:eastAsia="zh-CN"/>
        </w:rPr>
        <w:t>文旅项目</w:t>
      </w:r>
      <w:r>
        <w:rPr>
          <w:rFonts w:hint="eastAsia" w:ascii="仿宋" w:hAnsi="仿宋" w:eastAsia="仿宋"/>
          <w:sz w:val="32"/>
          <w:szCs w:val="32"/>
        </w:rPr>
        <w:t>经费预算</w:t>
      </w:r>
    </w:p>
    <w:p w14:paraId="6B05D493">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3、加强</w:t>
      </w:r>
      <w:r>
        <w:rPr>
          <w:rFonts w:hint="eastAsia" w:ascii="仿宋" w:hAnsi="仿宋" w:eastAsia="仿宋"/>
          <w:sz w:val="32"/>
          <w:szCs w:val="32"/>
          <w:lang w:eastAsia="zh-CN"/>
        </w:rPr>
        <w:t>文旅专业</w:t>
      </w:r>
      <w:r>
        <w:rPr>
          <w:rFonts w:hint="eastAsia" w:ascii="仿宋" w:hAnsi="仿宋" w:eastAsia="仿宋"/>
          <w:sz w:val="32"/>
          <w:szCs w:val="32"/>
        </w:rPr>
        <w:t>人员业务培训</w:t>
      </w:r>
      <w:r>
        <w:rPr>
          <w:rFonts w:hint="eastAsia" w:ascii="仿宋" w:hAnsi="仿宋" w:eastAsia="仿宋"/>
          <w:sz w:val="32"/>
          <w:szCs w:val="32"/>
          <w:lang w:eastAsia="zh-CN"/>
        </w:rPr>
        <w:t>，引进专业人才</w:t>
      </w:r>
    </w:p>
    <w:p w14:paraId="10D0EBBF">
      <w:pPr>
        <w:ind w:firstLine="640" w:firstLineChars="200"/>
        <w:jc w:val="left"/>
        <w:rPr>
          <w:rFonts w:ascii="仿宋" w:hAnsi="仿宋" w:eastAsia="仿宋"/>
          <w:sz w:val="32"/>
          <w:szCs w:val="32"/>
        </w:rPr>
      </w:pPr>
      <w:r>
        <w:rPr>
          <w:rFonts w:hint="eastAsia" w:ascii="仿宋" w:hAnsi="仿宋" w:eastAsia="仿宋"/>
          <w:sz w:val="32"/>
          <w:szCs w:val="32"/>
          <w:lang w:val="en-US" w:eastAsia="zh-CN"/>
        </w:rPr>
        <w:t>4、完善公共文化服</w:t>
      </w:r>
      <w:bookmarkStart w:id="0" w:name="_GoBack"/>
      <w:bookmarkEnd w:id="0"/>
      <w:r>
        <w:rPr>
          <w:rFonts w:hint="eastAsia" w:ascii="仿宋" w:hAnsi="仿宋" w:eastAsia="仿宋"/>
          <w:sz w:val="32"/>
          <w:szCs w:val="32"/>
          <w:lang w:val="en-US" w:eastAsia="zh-CN"/>
        </w:rPr>
        <w:t>务体系</w:t>
      </w:r>
    </w:p>
    <w:p w14:paraId="1D601177">
      <w:pPr>
        <w:rPr>
          <w:rFonts w:ascii="仿宋" w:hAnsi="仿宋" w:eastAsia="仿宋"/>
          <w:sz w:val="32"/>
          <w:szCs w:val="32"/>
        </w:rPr>
      </w:pPr>
    </w:p>
    <w:p w14:paraId="0B688675">
      <w:pPr>
        <w:ind w:firstLine="4480" w:firstLineChars="1400"/>
        <w:rPr>
          <w:rFonts w:ascii="仿宋" w:hAnsi="仿宋" w:eastAsia="仿宋"/>
          <w:sz w:val="32"/>
          <w:szCs w:val="32"/>
        </w:rPr>
      </w:pPr>
      <w:r>
        <w:rPr>
          <w:rFonts w:hint="eastAsia" w:ascii="仿宋" w:hAnsi="仿宋" w:eastAsia="仿宋"/>
          <w:sz w:val="32"/>
          <w:szCs w:val="32"/>
        </w:rPr>
        <w:t>常宁市文化旅游广电体育局</w:t>
      </w:r>
    </w:p>
    <w:sectPr>
      <w:pgSz w:w="11906" w:h="16838"/>
      <w:pgMar w:top="2098" w:right="1588"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2D32F"/>
    <w:multiLevelType w:val="singleLevel"/>
    <w:tmpl w:val="4E62D32F"/>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YzkwMzUwZGNlNjEzYTU4YTllZTIxOTQwOGY4YWQifQ=="/>
  </w:docVars>
  <w:rsids>
    <w:rsidRoot w:val="0046255B"/>
    <w:rsid w:val="00016B19"/>
    <w:rsid w:val="001A3DFB"/>
    <w:rsid w:val="002017E6"/>
    <w:rsid w:val="00230110"/>
    <w:rsid w:val="00360E83"/>
    <w:rsid w:val="0046255B"/>
    <w:rsid w:val="004C1787"/>
    <w:rsid w:val="00604416"/>
    <w:rsid w:val="00681CD0"/>
    <w:rsid w:val="007A3CD8"/>
    <w:rsid w:val="00856AFB"/>
    <w:rsid w:val="00A41AA1"/>
    <w:rsid w:val="00AC4449"/>
    <w:rsid w:val="00AE5825"/>
    <w:rsid w:val="00B21E97"/>
    <w:rsid w:val="00D343E1"/>
    <w:rsid w:val="00E10CC6"/>
    <w:rsid w:val="00E42F46"/>
    <w:rsid w:val="00E87CF5"/>
    <w:rsid w:val="00E903A5"/>
    <w:rsid w:val="0396132E"/>
    <w:rsid w:val="03D82FF5"/>
    <w:rsid w:val="066E3BF6"/>
    <w:rsid w:val="06D03BF1"/>
    <w:rsid w:val="07263C65"/>
    <w:rsid w:val="085E24D4"/>
    <w:rsid w:val="096D0294"/>
    <w:rsid w:val="09C23945"/>
    <w:rsid w:val="09CE611A"/>
    <w:rsid w:val="0A1364CF"/>
    <w:rsid w:val="0C0C016A"/>
    <w:rsid w:val="0CEE459C"/>
    <w:rsid w:val="0D31569C"/>
    <w:rsid w:val="0E3B65D8"/>
    <w:rsid w:val="0EEF4390"/>
    <w:rsid w:val="0FA1450C"/>
    <w:rsid w:val="0FEB3203"/>
    <w:rsid w:val="102B3AD3"/>
    <w:rsid w:val="120B445B"/>
    <w:rsid w:val="13432E2C"/>
    <w:rsid w:val="13A7230D"/>
    <w:rsid w:val="13E95D56"/>
    <w:rsid w:val="177513BB"/>
    <w:rsid w:val="1AE76143"/>
    <w:rsid w:val="1CB51673"/>
    <w:rsid w:val="1CB905ED"/>
    <w:rsid w:val="1F2D7895"/>
    <w:rsid w:val="23264B3B"/>
    <w:rsid w:val="24FA3274"/>
    <w:rsid w:val="251B2D4F"/>
    <w:rsid w:val="2610711C"/>
    <w:rsid w:val="27E75A75"/>
    <w:rsid w:val="28421AEE"/>
    <w:rsid w:val="29D719D0"/>
    <w:rsid w:val="2C0528BB"/>
    <w:rsid w:val="2E7E4202"/>
    <w:rsid w:val="2EB92033"/>
    <w:rsid w:val="31054B54"/>
    <w:rsid w:val="31137489"/>
    <w:rsid w:val="31937A49"/>
    <w:rsid w:val="343971CE"/>
    <w:rsid w:val="35202B9A"/>
    <w:rsid w:val="364A6EDA"/>
    <w:rsid w:val="368B5113"/>
    <w:rsid w:val="36B52DE8"/>
    <w:rsid w:val="37F23F54"/>
    <w:rsid w:val="38B247E4"/>
    <w:rsid w:val="3CCA2A44"/>
    <w:rsid w:val="3D8C0EB5"/>
    <w:rsid w:val="40033813"/>
    <w:rsid w:val="41314F16"/>
    <w:rsid w:val="42221B1C"/>
    <w:rsid w:val="428B5A55"/>
    <w:rsid w:val="448578B3"/>
    <w:rsid w:val="44D72BC2"/>
    <w:rsid w:val="45E46BED"/>
    <w:rsid w:val="480E3F0E"/>
    <w:rsid w:val="49682578"/>
    <w:rsid w:val="49FB1C53"/>
    <w:rsid w:val="51C80A98"/>
    <w:rsid w:val="52B83435"/>
    <w:rsid w:val="535B5576"/>
    <w:rsid w:val="57827741"/>
    <w:rsid w:val="5B980C12"/>
    <w:rsid w:val="5BEF0FB6"/>
    <w:rsid w:val="5C6E6E6E"/>
    <w:rsid w:val="5DB60D09"/>
    <w:rsid w:val="5F040CDD"/>
    <w:rsid w:val="60002155"/>
    <w:rsid w:val="62EC1B3E"/>
    <w:rsid w:val="63D9768F"/>
    <w:rsid w:val="66C5790D"/>
    <w:rsid w:val="6C983716"/>
    <w:rsid w:val="6E635F07"/>
    <w:rsid w:val="6F9E7295"/>
    <w:rsid w:val="6FFE1032"/>
    <w:rsid w:val="707020EC"/>
    <w:rsid w:val="707819B6"/>
    <w:rsid w:val="70EE462F"/>
    <w:rsid w:val="7532110F"/>
    <w:rsid w:val="768F149A"/>
    <w:rsid w:val="79C04C30"/>
    <w:rsid w:val="7A6A591B"/>
    <w:rsid w:val="7B3D50DF"/>
    <w:rsid w:val="7C0012C5"/>
    <w:rsid w:val="7C173258"/>
    <w:rsid w:val="7C885555"/>
    <w:rsid w:val="7D53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4139</Words>
  <Characters>4243</Characters>
  <Lines>29</Lines>
  <Paragraphs>8</Paragraphs>
  <TotalTime>51</TotalTime>
  <ScaleCrop>false</ScaleCrop>
  <LinksUpToDate>false</LinksUpToDate>
  <CharactersWithSpaces>4244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2020-06-24T09:05:00Z</dcterms:created>
  <dc:creator>Administrator</dc:creator>
  <cp:lastModifiedBy>Administrator</cp:lastModifiedBy>
  <cp:lastPrinted>2024-08-27T09:08:46Z</cp:lastPrinted>
  <dcterms:modified xsi:type="dcterms:W3CDTF">2024-08-27T09:09:47Z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ABFE3992555E41E89B822D47CD79BB75</vt:lpwstr>
  </property>
</Properties>
</file>