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E20A2">
      <w:pPr>
        <w:jc w:val="center"/>
        <w:rPr>
          <w:rFonts w:cs="宋体"/>
          <w:b/>
          <w:bCs/>
          <w:sz w:val="36"/>
          <w:szCs w:val="36"/>
        </w:rPr>
      </w:pPr>
    </w:p>
    <w:p w14:paraId="7B1F4520">
      <w:pPr>
        <w:jc w:val="center"/>
        <w:rPr>
          <w:rFonts w:cs="宋体"/>
          <w:b/>
          <w:bCs/>
          <w:sz w:val="36"/>
          <w:szCs w:val="36"/>
        </w:rPr>
      </w:pPr>
      <w:r>
        <w:rPr>
          <w:rFonts w:hint="eastAsia" w:cs="宋体"/>
          <w:b/>
          <w:bCs/>
          <w:sz w:val="36"/>
          <w:szCs w:val="36"/>
        </w:rPr>
        <w:t>常宁市大堡乡人民政府</w:t>
      </w:r>
      <w:r>
        <w:rPr>
          <w:b/>
          <w:bCs/>
          <w:sz w:val="36"/>
          <w:szCs w:val="36"/>
        </w:rPr>
        <w:t>2023</w:t>
      </w:r>
      <w:r>
        <w:rPr>
          <w:rFonts w:hint="eastAsia" w:cs="宋体"/>
          <w:b/>
          <w:bCs/>
          <w:sz w:val="36"/>
          <w:szCs w:val="36"/>
        </w:rPr>
        <w:t>年部门整体支出绩效</w:t>
      </w:r>
    </w:p>
    <w:p w14:paraId="319F6082">
      <w:pPr>
        <w:jc w:val="center"/>
        <w:rPr>
          <w:rFonts w:cs="宋体"/>
          <w:b/>
          <w:bCs/>
          <w:sz w:val="36"/>
          <w:szCs w:val="36"/>
        </w:rPr>
      </w:pPr>
      <w:r>
        <w:rPr>
          <w:rFonts w:hint="eastAsia" w:cs="宋体"/>
          <w:b/>
          <w:bCs/>
          <w:sz w:val="36"/>
          <w:szCs w:val="36"/>
        </w:rPr>
        <w:t>自评报告</w:t>
      </w:r>
    </w:p>
    <w:p w14:paraId="5003316A">
      <w:pPr>
        <w:pStyle w:val="2"/>
        <w:rPr>
          <w:lang w:val="en-US"/>
        </w:rPr>
      </w:pPr>
    </w:p>
    <w:p w14:paraId="7131A807">
      <w:pPr>
        <w:ind w:firstLine="560" w:firstLineChars="200"/>
        <w:rPr>
          <w:rFonts w:ascii="宋体" w:cs="Times New Roman"/>
          <w:sz w:val="28"/>
          <w:szCs w:val="28"/>
        </w:rPr>
      </w:pPr>
      <w:r>
        <w:rPr>
          <w:rFonts w:hint="eastAsia" w:ascii="宋体" w:hAnsi="宋体" w:cs="宋体"/>
          <w:sz w:val="28"/>
          <w:szCs w:val="28"/>
        </w:rPr>
        <w:t>为进一步规范预算绩效目标管理，强化支出责任，建立科学、合理的财政支出绩效评价管理体系，提高本单位财政资金的使用效益，根据市财政局通知精神要求，运用较科学、合理的绩效评价指标、评价标准和评价方法，对本单位</w:t>
      </w:r>
      <w:r>
        <w:rPr>
          <w:rFonts w:ascii="宋体" w:hAnsi="宋体" w:cs="宋体"/>
          <w:sz w:val="28"/>
          <w:szCs w:val="28"/>
        </w:rPr>
        <w:t>2023</w:t>
      </w:r>
      <w:r>
        <w:rPr>
          <w:rFonts w:hint="eastAsia" w:ascii="宋体" w:hAnsi="宋体" w:cs="宋体"/>
          <w:sz w:val="28"/>
          <w:szCs w:val="28"/>
        </w:rPr>
        <w:t>年度财政资金整体支出进行了认真自评，现将情况汇报如下：</w:t>
      </w:r>
    </w:p>
    <w:p w14:paraId="4ECA614B">
      <w:pPr>
        <w:pStyle w:val="11"/>
        <w:numPr>
          <w:ilvl w:val="0"/>
          <w:numId w:val="1"/>
        </w:numPr>
        <w:ind w:firstLineChars="0"/>
        <w:rPr>
          <w:rFonts w:ascii="宋体" w:cs="Times New Roman"/>
          <w:sz w:val="28"/>
          <w:szCs w:val="28"/>
        </w:rPr>
      </w:pPr>
      <w:r>
        <w:rPr>
          <w:rFonts w:hint="eastAsia" w:ascii="宋体" w:hAnsi="宋体" w:cs="宋体"/>
          <w:sz w:val="28"/>
          <w:szCs w:val="28"/>
        </w:rPr>
        <w:t>基本情况</w:t>
      </w:r>
    </w:p>
    <w:p w14:paraId="79E52BA4">
      <w:pPr>
        <w:pStyle w:val="11"/>
        <w:ind w:left="780" w:firstLine="0" w:firstLineChars="0"/>
        <w:rPr>
          <w:rFonts w:ascii="宋体" w:cs="Times New Roman"/>
          <w:sz w:val="28"/>
          <w:szCs w:val="28"/>
        </w:rPr>
      </w:pPr>
      <w:r>
        <w:rPr>
          <w:rFonts w:hint="eastAsia" w:ascii="宋体" w:hAnsi="宋体" w:cs="宋体"/>
          <w:sz w:val="28"/>
          <w:szCs w:val="28"/>
        </w:rPr>
        <w:t>（一）部门职责</w:t>
      </w:r>
    </w:p>
    <w:p w14:paraId="6E04DF43">
      <w:pPr>
        <w:ind w:firstLine="560" w:firstLineChars="200"/>
        <w:rPr>
          <w:rFonts w:ascii="宋体"/>
          <w:sz w:val="28"/>
          <w:szCs w:val="28"/>
        </w:rPr>
      </w:pPr>
      <w:r>
        <w:rPr>
          <w:rFonts w:ascii="宋体" w:hAnsi="宋体"/>
          <w:sz w:val="28"/>
          <w:szCs w:val="28"/>
        </w:rPr>
        <w:t>1</w:t>
      </w:r>
      <w:r>
        <w:rPr>
          <w:rFonts w:hint="eastAsia" w:ascii="宋体" w:hAnsi="宋体"/>
          <w:sz w:val="28"/>
          <w:szCs w:val="28"/>
        </w:rPr>
        <w:t>、宣传法律政策，促进村民自治。贯彻执行法律法规，落实党和国家的方针、政策，坚持依法行政，推进乡镇民主政治建设，加强基层党组织建设。</w:t>
      </w:r>
    </w:p>
    <w:p w14:paraId="45C77526">
      <w:pPr>
        <w:ind w:firstLine="560" w:firstLineChars="200"/>
        <w:rPr>
          <w:rFonts w:ascii="宋体"/>
          <w:sz w:val="28"/>
          <w:szCs w:val="28"/>
        </w:rPr>
      </w:pPr>
      <w:r>
        <w:rPr>
          <w:rFonts w:ascii="宋体" w:hAnsi="宋体"/>
          <w:sz w:val="28"/>
          <w:szCs w:val="28"/>
        </w:rPr>
        <w:t>2</w:t>
      </w:r>
      <w:r>
        <w:rPr>
          <w:rFonts w:hint="eastAsia" w:ascii="宋体" w:hAnsi="宋体"/>
          <w:sz w:val="28"/>
          <w:szCs w:val="28"/>
        </w:rPr>
        <w:t>、发展农村经济，增加农民收入。组织指导农业和农村经济结构调整，加强农业综合生产能力建设；健全农业社会化服务体系，完善农业支持保护体系，推进农业现代化；保护农民兴办各种经济组织，组织引导农村富余劳动力向非农产业和城镇转移，增加农民收入，不断提高人民生活水平。</w:t>
      </w:r>
    </w:p>
    <w:p w14:paraId="38394D84">
      <w:pPr>
        <w:pStyle w:val="5"/>
        <w:widowControl/>
        <w:spacing w:beforeAutospacing="0" w:afterAutospacing="0"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加强社会管理，创造良好环境。规范农村集体经济管理，推进政务、村务公开；抓好人口和计划生育工作，保障妇女儿童合法权益；加强安全生产和公共安全，组织抢险救灾、优抚救助，及时上报和处置重大社情、疫情、险情，保护人民群众的生命财产安全。</w:t>
      </w:r>
    </w:p>
    <w:p w14:paraId="5845C216">
      <w:pPr>
        <w:ind w:firstLine="560" w:firstLineChars="200"/>
        <w:rPr>
          <w:rFonts w:ascii="宋体"/>
          <w:sz w:val="28"/>
          <w:szCs w:val="28"/>
        </w:rPr>
      </w:pPr>
      <w:r>
        <w:rPr>
          <w:rFonts w:ascii="宋体" w:hAnsi="宋体"/>
          <w:sz w:val="28"/>
          <w:szCs w:val="28"/>
        </w:rPr>
        <w:t>4</w:t>
      </w:r>
      <w:r>
        <w:rPr>
          <w:rFonts w:hint="eastAsia" w:ascii="宋体" w:hAnsi="宋体"/>
          <w:sz w:val="28"/>
          <w:szCs w:val="28"/>
        </w:rPr>
        <w:t>、发展公益事业，提供公共服务。搞好乡村公共设施建设和小城镇建设，开展社会保障服务；发展科教文卫事业，提供经济发展和社会进步信息服务；促进精神文明建设。</w:t>
      </w:r>
    </w:p>
    <w:p w14:paraId="19497A55">
      <w:pPr>
        <w:ind w:firstLine="560" w:firstLineChars="200"/>
        <w:rPr>
          <w:rFonts w:ascii="宋体"/>
          <w:sz w:val="28"/>
          <w:szCs w:val="28"/>
        </w:rPr>
      </w:pPr>
      <w:r>
        <w:rPr>
          <w:rFonts w:ascii="宋体" w:hAnsi="宋体"/>
          <w:sz w:val="28"/>
          <w:szCs w:val="28"/>
        </w:rPr>
        <w:t>5</w:t>
      </w:r>
      <w:r>
        <w:rPr>
          <w:rFonts w:hint="eastAsia" w:ascii="宋体" w:hAnsi="宋体"/>
          <w:sz w:val="28"/>
          <w:szCs w:val="28"/>
        </w:rPr>
        <w:t>、加强综合治理，维护社会稳定。调解民事纠纷，化解社会矛盾，接待上访群众，处理群体性突发事件，保证社会公正，维护社会秩序和社会稳定。</w:t>
      </w:r>
    </w:p>
    <w:p w14:paraId="14EE6BD5">
      <w:pPr>
        <w:ind w:firstLine="560" w:firstLineChars="200"/>
        <w:rPr>
          <w:rFonts w:ascii="宋体"/>
          <w:sz w:val="28"/>
          <w:szCs w:val="28"/>
        </w:rPr>
      </w:pPr>
      <w:r>
        <w:rPr>
          <w:rFonts w:ascii="宋体" w:hAnsi="宋体"/>
          <w:sz w:val="28"/>
          <w:szCs w:val="28"/>
        </w:rPr>
        <w:t>6</w:t>
      </w:r>
      <w:r>
        <w:rPr>
          <w:rFonts w:hint="eastAsia" w:ascii="宋体" w:hAnsi="宋体"/>
          <w:sz w:val="28"/>
          <w:szCs w:val="28"/>
        </w:rPr>
        <w:t>、贯彻执行相关法律法规，落实党和国家的方针、政策，承担上级交办的其他任务。</w:t>
      </w:r>
    </w:p>
    <w:p w14:paraId="4A42557C">
      <w:pPr>
        <w:widowControl/>
        <w:spacing w:line="600" w:lineRule="exact"/>
        <w:jc w:val="left"/>
        <w:rPr>
          <w:rFonts w:ascii="宋体" w:cs="Times New Roman"/>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（二）部门单位构成</w:t>
      </w:r>
    </w:p>
    <w:p w14:paraId="77BBEA29">
      <w:pPr>
        <w:pStyle w:val="5"/>
        <w:widowControl/>
        <w:spacing w:beforeAutospacing="0" w:afterAutospacing="0" w:line="360" w:lineRule="auto"/>
        <w:ind w:firstLine="560" w:firstLineChars="200"/>
        <w:rPr>
          <w:rFonts w:ascii="宋体" w:cs="宋体"/>
          <w:sz w:val="28"/>
          <w:szCs w:val="28"/>
        </w:rPr>
      </w:pPr>
      <w:r>
        <w:rPr>
          <w:rFonts w:hint="eastAsia" w:ascii="宋体" w:hAnsi="宋体" w:cs="宋体"/>
          <w:sz w:val="28"/>
          <w:szCs w:val="28"/>
        </w:rPr>
        <w:t>根据编委核定本单位内设办公室</w:t>
      </w:r>
      <w:r>
        <w:rPr>
          <w:rFonts w:ascii="宋体" w:hAnsi="宋体" w:cs="宋体"/>
          <w:sz w:val="28"/>
          <w:szCs w:val="28"/>
        </w:rPr>
        <w:t>6</w:t>
      </w:r>
      <w:r>
        <w:rPr>
          <w:rFonts w:hint="eastAsia" w:ascii="宋体" w:hAnsi="宋体" w:cs="宋体"/>
          <w:sz w:val="28"/>
          <w:szCs w:val="28"/>
        </w:rPr>
        <w:t>个，所属事业单位</w:t>
      </w:r>
      <w:r>
        <w:rPr>
          <w:rFonts w:ascii="宋体" w:hAnsi="宋体" w:cs="宋体"/>
          <w:sz w:val="28"/>
          <w:szCs w:val="28"/>
        </w:rPr>
        <w:t>4</w:t>
      </w:r>
      <w:r>
        <w:rPr>
          <w:rFonts w:hint="eastAsia" w:ascii="宋体" w:hAnsi="宋体" w:cs="宋体"/>
          <w:sz w:val="28"/>
          <w:szCs w:val="28"/>
        </w:rPr>
        <w:t>个。其中：内设办公室分别是</w:t>
      </w:r>
      <w:r>
        <w:rPr>
          <w:rFonts w:hint="eastAsia" w:ascii="宋体" w:hAnsi="宋体"/>
          <w:sz w:val="28"/>
          <w:szCs w:val="28"/>
        </w:rPr>
        <w:t>党政综合办公室（统计管理办公室）</w:t>
      </w:r>
      <w:r>
        <w:rPr>
          <w:rFonts w:hint="eastAsia" w:ascii="宋体" w:hAnsi="宋体" w:cs="宋体"/>
          <w:sz w:val="28"/>
          <w:szCs w:val="28"/>
        </w:rPr>
        <w:t>、</w:t>
      </w:r>
      <w:r>
        <w:rPr>
          <w:rFonts w:hint="eastAsia" w:ascii="宋体" w:hAnsi="宋体"/>
          <w:sz w:val="28"/>
          <w:szCs w:val="28"/>
        </w:rPr>
        <w:t>经济发展办公室</w:t>
      </w:r>
      <w:r>
        <w:rPr>
          <w:rFonts w:ascii="宋体" w:hAnsi="宋体"/>
          <w:sz w:val="28"/>
          <w:szCs w:val="28"/>
        </w:rPr>
        <w:t>(</w:t>
      </w:r>
      <w:r>
        <w:rPr>
          <w:rFonts w:hint="eastAsia" w:ascii="宋体" w:hAnsi="宋体"/>
          <w:sz w:val="28"/>
          <w:szCs w:val="28"/>
        </w:rPr>
        <w:t>农业农村和扶贫工作办公室</w:t>
      </w:r>
      <w:r>
        <w:rPr>
          <w:rFonts w:ascii="宋体" w:hAnsi="宋体"/>
          <w:sz w:val="28"/>
          <w:szCs w:val="28"/>
        </w:rPr>
        <w:t>)</w:t>
      </w:r>
      <w:r>
        <w:rPr>
          <w:rFonts w:hint="eastAsia" w:ascii="宋体" w:hAnsi="宋体"/>
          <w:sz w:val="28"/>
          <w:szCs w:val="28"/>
        </w:rPr>
        <w:t>、社会事务办公室、自然资源和生态环境办公室</w:t>
      </w:r>
      <w:r>
        <w:rPr>
          <w:rFonts w:ascii="宋体" w:hAnsi="宋体"/>
          <w:sz w:val="28"/>
          <w:szCs w:val="28"/>
        </w:rPr>
        <w:t>(</w:t>
      </w:r>
      <w:r>
        <w:rPr>
          <w:rFonts w:hint="eastAsia" w:ascii="宋体" w:hAnsi="宋体"/>
          <w:sz w:val="28"/>
          <w:szCs w:val="28"/>
        </w:rPr>
        <w:t>村镇建设管理办公室</w:t>
      </w:r>
      <w:r>
        <w:rPr>
          <w:rFonts w:ascii="宋体" w:hAnsi="宋体"/>
          <w:sz w:val="28"/>
          <w:szCs w:val="28"/>
        </w:rPr>
        <w:t>)</w:t>
      </w:r>
      <w:r>
        <w:rPr>
          <w:rFonts w:hint="eastAsia" w:ascii="宋体" w:hAnsi="宋体"/>
          <w:sz w:val="28"/>
          <w:szCs w:val="28"/>
        </w:rPr>
        <w:t>、社会治安综合治理和应急管理办公室、基层党建工作办公室</w:t>
      </w:r>
      <w:r>
        <w:rPr>
          <w:rFonts w:ascii="宋体" w:cs="宋体"/>
          <w:sz w:val="28"/>
          <w:szCs w:val="28"/>
        </w:rPr>
        <w:t>,</w:t>
      </w:r>
      <w:r>
        <w:rPr>
          <w:rFonts w:hint="eastAsia" w:ascii="宋体" w:hAnsi="宋体" w:cs="宋体"/>
          <w:sz w:val="28"/>
          <w:szCs w:val="28"/>
        </w:rPr>
        <w:t>所属事业单位分别是</w:t>
      </w:r>
      <w:r>
        <w:rPr>
          <w:rFonts w:hint="eastAsia" w:ascii="宋体" w:hAnsi="宋体"/>
          <w:bCs/>
          <w:sz w:val="28"/>
          <w:szCs w:val="28"/>
        </w:rPr>
        <w:t>综合行政执法大队、社会事业综合服务中心</w:t>
      </w:r>
      <w:r>
        <w:rPr>
          <w:rFonts w:ascii="宋体" w:hAnsi="宋体"/>
          <w:bCs/>
          <w:sz w:val="28"/>
          <w:szCs w:val="28"/>
        </w:rPr>
        <w:t>(</w:t>
      </w:r>
      <w:r>
        <w:rPr>
          <w:rFonts w:hint="eastAsia" w:ascii="宋体" w:hAnsi="宋体"/>
          <w:bCs/>
          <w:sz w:val="28"/>
          <w:szCs w:val="28"/>
        </w:rPr>
        <w:t>文化综合服务站、退役军人服务站</w:t>
      </w:r>
      <w:r>
        <w:rPr>
          <w:rFonts w:ascii="宋体" w:hAnsi="宋体"/>
          <w:bCs/>
          <w:sz w:val="28"/>
          <w:szCs w:val="28"/>
        </w:rPr>
        <w:t>)</w:t>
      </w:r>
      <w:r>
        <w:rPr>
          <w:rFonts w:hint="eastAsia" w:ascii="宋体" w:hAnsi="宋体"/>
          <w:bCs/>
          <w:sz w:val="28"/>
          <w:szCs w:val="28"/>
        </w:rPr>
        <w:t>、农业综合服务中心、政务服务中心。</w:t>
      </w:r>
    </w:p>
    <w:p w14:paraId="39C4828B">
      <w:pPr>
        <w:pStyle w:val="5"/>
        <w:widowControl/>
        <w:spacing w:beforeAutospacing="0" w:afterAutospacing="0" w:line="360" w:lineRule="auto"/>
        <w:ind w:firstLine="560" w:firstLineChars="200"/>
        <w:rPr>
          <w:rFonts w:ascii="宋体" w:cs="宋体"/>
          <w:sz w:val="28"/>
          <w:szCs w:val="28"/>
        </w:rPr>
      </w:pPr>
      <w:r>
        <w:rPr>
          <w:rFonts w:hint="eastAsia" w:ascii="宋体" w:hAnsi="宋体" w:cs="宋体"/>
          <w:color w:val="000000"/>
          <w:sz w:val="28"/>
          <w:szCs w:val="28"/>
        </w:rPr>
        <w:t>乡机关行政编制</w:t>
      </w:r>
      <w:r>
        <w:rPr>
          <w:rFonts w:ascii="宋体" w:hAnsi="宋体" w:cs="宋体"/>
          <w:color w:val="000000"/>
          <w:sz w:val="28"/>
          <w:szCs w:val="28"/>
        </w:rPr>
        <w:t>26</w:t>
      </w:r>
      <w:r>
        <w:rPr>
          <w:rFonts w:hint="eastAsia" w:ascii="宋体" w:hAnsi="宋体" w:cs="宋体"/>
          <w:color w:val="000000"/>
          <w:sz w:val="28"/>
          <w:szCs w:val="28"/>
        </w:rPr>
        <w:t>名，机关事业编制</w:t>
      </w:r>
      <w:r>
        <w:rPr>
          <w:rFonts w:ascii="宋体" w:hAnsi="宋体" w:cs="宋体"/>
          <w:color w:val="000000"/>
          <w:sz w:val="28"/>
          <w:szCs w:val="28"/>
        </w:rPr>
        <w:t>44</w:t>
      </w:r>
      <w:r>
        <w:rPr>
          <w:rFonts w:hint="eastAsia" w:ascii="宋体" w:hAnsi="宋体" w:cs="宋体"/>
          <w:color w:val="000000"/>
          <w:sz w:val="28"/>
          <w:szCs w:val="28"/>
        </w:rPr>
        <w:t>名，年末在职人员</w:t>
      </w:r>
      <w:r>
        <w:rPr>
          <w:rFonts w:ascii="宋体" w:hAnsi="宋体" w:cs="宋体"/>
          <w:color w:val="000000"/>
          <w:sz w:val="28"/>
          <w:szCs w:val="28"/>
        </w:rPr>
        <w:t>70</w:t>
      </w:r>
      <w:r>
        <w:rPr>
          <w:rFonts w:hint="eastAsia" w:ascii="宋体" w:hAnsi="宋体" w:cs="宋体"/>
          <w:color w:val="000000"/>
          <w:sz w:val="28"/>
          <w:szCs w:val="28"/>
        </w:rPr>
        <w:t>人</w:t>
      </w:r>
      <w:r>
        <w:rPr>
          <w:rFonts w:ascii="宋体" w:cs="宋体"/>
          <w:color w:val="000000"/>
          <w:sz w:val="28"/>
          <w:szCs w:val="28"/>
        </w:rPr>
        <w:t>,</w:t>
      </w:r>
      <w:r>
        <w:rPr>
          <w:rFonts w:hint="eastAsia" w:ascii="宋体" w:hAnsi="宋体" w:cs="宋体"/>
          <w:color w:val="000000"/>
          <w:sz w:val="28"/>
          <w:szCs w:val="28"/>
        </w:rPr>
        <w:t>退休</w:t>
      </w:r>
      <w:r>
        <w:rPr>
          <w:rFonts w:ascii="宋体" w:hAnsi="宋体" w:cs="宋体"/>
          <w:color w:val="000000"/>
          <w:sz w:val="28"/>
          <w:szCs w:val="28"/>
        </w:rPr>
        <w:t>9</w:t>
      </w:r>
      <w:r>
        <w:rPr>
          <w:rFonts w:hint="eastAsia" w:ascii="宋体" w:hAnsi="宋体" w:cs="宋体"/>
          <w:color w:val="000000"/>
          <w:sz w:val="28"/>
          <w:szCs w:val="28"/>
        </w:rPr>
        <w:t>人。</w:t>
      </w:r>
    </w:p>
    <w:p w14:paraId="7B831D82">
      <w:pPr>
        <w:ind w:firstLine="420"/>
        <w:rPr>
          <w:rFonts w:ascii="宋体" w:cs="Times New Roman"/>
          <w:sz w:val="28"/>
          <w:szCs w:val="28"/>
        </w:rPr>
      </w:pPr>
      <w:r>
        <w:rPr>
          <w:rFonts w:hint="eastAsia" w:ascii="宋体" w:hAnsi="宋体" w:cs="宋体"/>
          <w:sz w:val="28"/>
          <w:szCs w:val="28"/>
        </w:rPr>
        <w:t>二、部门整体收支状况</w:t>
      </w:r>
    </w:p>
    <w:p w14:paraId="1FE9A20F">
      <w:pPr>
        <w:rPr>
          <w:rFonts w:ascii="宋体" w:cs="宋体"/>
          <w:sz w:val="28"/>
          <w:szCs w:val="28"/>
        </w:rPr>
      </w:pPr>
      <w:r>
        <w:rPr>
          <w:rFonts w:hint="eastAsia" w:ascii="宋体" w:hAnsi="宋体" w:cs="宋体"/>
          <w:sz w:val="28"/>
          <w:szCs w:val="28"/>
        </w:rPr>
        <w:t>本单位</w:t>
      </w:r>
      <w:r>
        <w:rPr>
          <w:rFonts w:ascii="宋体" w:hAnsi="宋体" w:cs="宋体"/>
          <w:sz w:val="28"/>
          <w:szCs w:val="28"/>
        </w:rPr>
        <w:t>2023</w:t>
      </w:r>
      <w:r>
        <w:rPr>
          <w:rFonts w:hint="eastAsia" w:ascii="宋体" w:hAnsi="宋体" w:cs="宋体"/>
          <w:sz w:val="28"/>
          <w:szCs w:val="28"/>
        </w:rPr>
        <w:t>年度收入总计</w:t>
      </w:r>
      <w:r>
        <w:rPr>
          <w:rFonts w:ascii="宋体" w:hAnsi="宋体" w:cs="宋体"/>
          <w:sz w:val="28"/>
          <w:szCs w:val="28"/>
        </w:rPr>
        <w:t>2437.34</w:t>
      </w:r>
      <w:r>
        <w:rPr>
          <w:rFonts w:hint="eastAsia" w:ascii="宋体" w:hAnsi="宋体" w:cs="宋体"/>
          <w:sz w:val="28"/>
          <w:szCs w:val="28"/>
        </w:rPr>
        <w:t>万元，其中财政拨款收入</w:t>
      </w:r>
      <w:r>
        <w:rPr>
          <w:rFonts w:ascii="宋体" w:hAnsi="宋体" w:cs="宋体"/>
          <w:sz w:val="28"/>
          <w:szCs w:val="28"/>
        </w:rPr>
        <w:t>1888.63</w:t>
      </w:r>
    </w:p>
    <w:p w14:paraId="57E59C4A">
      <w:pPr>
        <w:spacing w:line="520" w:lineRule="auto"/>
        <w:rPr>
          <w:rFonts w:ascii="宋体" w:cs="Times New Roman"/>
          <w:sz w:val="28"/>
          <w:szCs w:val="28"/>
        </w:rPr>
      </w:pPr>
      <w:r>
        <w:rPr>
          <w:rFonts w:hint="eastAsia" w:ascii="宋体" w:hAnsi="宋体" w:cs="宋体"/>
          <w:sz w:val="28"/>
          <w:szCs w:val="28"/>
        </w:rPr>
        <w:t>万元，政府性基金</w:t>
      </w:r>
      <w:r>
        <w:rPr>
          <w:rFonts w:ascii="宋体" w:hAnsi="宋体" w:cs="宋体"/>
          <w:sz w:val="28"/>
          <w:szCs w:val="28"/>
        </w:rPr>
        <w:t>50</w:t>
      </w:r>
      <w:r>
        <w:rPr>
          <w:rFonts w:hint="eastAsia" w:ascii="宋体" w:hAnsi="宋体" w:cs="宋体"/>
          <w:sz w:val="28"/>
          <w:szCs w:val="28"/>
        </w:rPr>
        <w:t>万元，其他收入</w:t>
      </w:r>
      <w:r>
        <w:rPr>
          <w:rFonts w:ascii="宋体" w:hAnsi="宋体" w:cs="宋体"/>
          <w:sz w:val="28"/>
          <w:szCs w:val="28"/>
        </w:rPr>
        <w:t>498.71</w:t>
      </w:r>
      <w:r>
        <w:rPr>
          <w:rFonts w:hint="eastAsia" w:ascii="宋体" w:hAnsi="宋体" w:cs="宋体"/>
          <w:sz w:val="28"/>
          <w:szCs w:val="28"/>
        </w:rPr>
        <w:t>。全年总支出</w:t>
      </w:r>
      <w:r>
        <w:rPr>
          <w:rFonts w:ascii="宋体" w:hAnsi="宋体" w:cs="宋体"/>
          <w:sz w:val="28"/>
          <w:szCs w:val="28"/>
        </w:rPr>
        <w:t>2437.34</w:t>
      </w:r>
      <w:r>
        <w:rPr>
          <w:rFonts w:hint="eastAsia" w:ascii="宋体" w:hAnsi="宋体" w:cs="宋体"/>
          <w:sz w:val="28"/>
          <w:szCs w:val="28"/>
        </w:rPr>
        <w:t>万元</w:t>
      </w:r>
      <w:r>
        <w:rPr>
          <w:rFonts w:ascii="宋体" w:cs="宋体"/>
          <w:sz w:val="28"/>
          <w:szCs w:val="28"/>
        </w:rPr>
        <w:t>,</w:t>
      </w:r>
      <w:r>
        <w:rPr>
          <w:rFonts w:hint="eastAsia" w:ascii="宋体" w:hAnsi="宋体" w:cs="宋体"/>
          <w:sz w:val="28"/>
          <w:szCs w:val="28"/>
        </w:rPr>
        <w:t>其中基本支出为</w:t>
      </w:r>
      <w:r>
        <w:rPr>
          <w:rFonts w:ascii="宋体" w:hAnsi="宋体" w:cs="宋体"/>
          <w:sz w:val="28"/>
          <w:szCs w:val="28"/>
        </w:rPr>
        <w:t>928.12</w:t>
      </w:r>
      <w:r>
        <w:rPr>
          <w:rFonts w:hint="eastAsia" w:ascii="宋体" w:hAnsi="宋体" w:cs="宋体"/>
          <w:sz w:val="28"/>
          <w:szCs w:val="28"/>
        </w:rPr>
        <w:t>万元，</w:t>
      </w:r>
      <w:r>
        <w:rPr>
          <w:rFonts w:hint="eastAsia" w:ascii="宋体" w:hAnsi="宋体" w:cs="仿宋"/>
          <w:sz w:val="28"/>
          <w:szCs w:val="28"/>
          <w:shd w:val="clear" w:color="auto" w:fill="FFFFFF"/>
        </w:rPr>
        <w:t>占</w:t>
      </w:r>
      <w:r>
        <w:rPr>
          <w:rFonts w:ascii="宋体" w:hAnsi="宋体" w:cs="仿宋"/>
          <w:sz w:val="28"/>
          <w:szCs w:val="28"/>
          <w:shd w:val="clear" w:color="auto" w:fill="FFFFFF"/>
        </w:rPr>
        <w:t>38%</w:t>
      </w:r>
      <w:r>
        <w:rPr>
          <w:rFonts w:hint="eastAsia" w:ascii="宋体" w:hAnsi="宋体" w:cs="仿宋"/>
          <w:sz w:val="28"/>
          <w:szCs w:val="28"/>
          <w:shd w:val="clear" w:color="auto" w:fill="FFFFFF"/>
        </w:rPr>
        <w:t>；项目支出</w:t>
      </w:r>
      <w:r>
        <w:rPr>
          <w:rFonts w:ascii="宋体" w:hAnsi="宋体" w:cs="仿宋"/>
          <w:sz w:val="28"/>
          <w:szCs w:val="28"/>
          <w:shd w:val="clear" w:color="auto" w:fill="FFFFFF"/>
        </w:rPr>
        <w:t>1509.22</w:t>
      </w:r>
      <w:r>
        <w:rPr>
          <w:rFonts w:hint="eastAsia" w:ascii="宋体" w:hAnsi="宋体" w:cs="仿宋"/>
          <w:sz w:val="28"/>
          <w:szCs w:val="28"/>
          <w:shd w:val="clear" w:color="auto" w:fill="FFFFFF"/>
        </w:rPr>
        <w:t>万元，占</w:t>
      </w:r>
      <w:r>
        <w:rPr>
          <w:rFonts w:ascii="宋体" w:hAnsi="宋体" w:cs="仿宋"/>
          <w:sz w:val="28"/>
          <w:szCs w:val="28"/>
          <w:shd w:val="clear" w:color="auto" w:fill="FFFFFF"/>
        </w:rPr>
        <w:t>62%</w:t>
      </w:r>
      <w:r>
        <w:rPr>
          <w:rFonts w:hint="eastAsia" w:ascii="宋体" w:hAnsi="宋体" w:cs="仿宋"/>
          <w:sz w:val="28"/>
          <w:szCs w:val="28"/>
          <w:shd w:val="clear" w:color="auto" w:fill="FFFFFF"/>
        </w:rPr>
        <w:t>；按项目类别分类为：前期项目资金</w:t>
      </w:r>
      <w:r>
        <w:rPr>
          <w:rFonts w:ascii="宋体" w:hAnsi="宋体" w:cs="仿宋"/>
          <w:sz w:val="28"/>
          <w:szCs w:val="28"/>
          <w:shd w:val="clear" w:color="auto" w:fill="FFFFFF"/>
        </w:rPr>
        <w:t>460.19</w:t>
      </w:r>
      <w:r>
        <w:rPr>
          <w:rFonts w:hint="eastAsia" w:ascii="宋体" w:hAnsi="宋体" w:cs="仿宋"/>
          <w:sz w:val="28"/>
          <w:szCs w:val="28"/>
          <w:shd w:val="clear" w:color="auto" w:fill="FFFFFF"/>
        </w:rPr>
        <w:t>万元，乡村振兴衔接资金</w:t>
      </w:r>
      <w:r>
        <w:rPr>
          <w:rFonts w:ascii="宋体" w:hAnsi="宋体" w:cs="仿宋"/>
          <w:sz w:val="28"/>
          <w:szCs w:val="28"/>
          <w:shd w:val="clear" w:color="auto" w:fill="FFFFFF"/>
        </w:rPr>
        <w:t>8</w:t>
      </w:r>
      <w:r>
        <w:rPr>
          <w:rFonts w:hint="eastAsia" w:ascii="宋体" w:hAnsi="宋体" w:cs="仿宋"/>
          <w:sz w:val="28"/>
          <w:szCs w:val="28"/>
          <w:shd w:val="clear" w:color="auto" w:fill="FFFFFF"/>
        </w:rPr>
        <w:t>万元</w:t>
      </w:r>
      <w:r>
        <w:rPr>
          <w:rFonts w:ascii="宋体" w:cs="仿宋"/>
          <w:sz w:val="28"/>
          <w:szCs w:val="28"/>
          <w:shd w:val="clear" w:color="auto" w:fill="FFFFFF"/>
        </w:rPr>
        <w:tab/>
      </w:r>
      <w:r>
        <w:rPr>
          <w:rFonts w:hint="eastAsia" w:ascii="宋体" w:hAnsi="宋体" w:cs="仿宋"/>
          <w:sz w:val="28"/>
          <w:szCs w:val="28"/>
          <w:shd w:val="clear" w:color="auto" w:fill="FFFFFF"/>
        </w:rPr>
        <w:t>，新农村建设资金</w:t>
      </w:r>
      <w:r>
        <w:rPr>
          <w:rFonts w:ascii="宋体" w:hAnsi="宋体" w:cs="仿宋"/>
          <w:sz w:val="28"/>
          <w:szCs w:val="28"/>
          <w:shd w:val="clear" w:color="auto" w:fill="FFFFFF"/>
        </w:rPr>
        <w:t>0</w:t>
      </w:r>
      <w:r>
        <w:rPr>
          <w:rFonts w:hint="eastAsia" w:ascii="宋体" w:hAnsi="宋体" w:cs="仿宋"/>
          <w:sz w:val="28"/>
          <w:szCs w:val="28"/>
          <w:shd w:val="clear" w:color="auto" w:fill="FFFFFF"/>
        </w:rPr>
        <w:t>万元，自然灾害救灾资金</w:t>
      </w:r>
      <w:r>
        <w:rPr>
          <w:rFonts w:ascii="宋体" w:hAnsi="宋体" w:cs="仿宋"/>
          <w:sz w:val="28"/>
          <w:szCs w:val="28"/>
          <w:shd w:val="clear" w:color="auto" w:fill="FFFFFF"/>
        </w:rPr>
        <w:t>8.5</w:t>
      </w:r>
      <w:r>
        <w:rPr>
          <w:rFonts w:hint="eastAsia" w:ascii="宋体" w:hAnsi="宋体" w:cs="仿宋"/>
          <w:sz w:val="28"/>
          <w:szCs w:val="28"/>
          <w:shd w:val="clear" w:color="auto" w:fill="FFFFFF"/>
        </w:rPr>
        <w:t>万元，烟叶生产发展资金</w:t>
      </w:r>
      <w:r>
        <w:rPr>
          <w:rFonts w:ascii="宋体" w:hAnsi="宋体" w:cs="仿宋"/>
          <w:sz w:val="28"/>
          <w:szCs w:val="28"/>
          <w:shd w:val="clear" w:color="auto" w:fill="FFFFFF"/>
        </w:rPr>
        <w:t>101.13</w:t>
      </w:r>
      <w:r>
        <w:rPr>
          <w:rFonts w:hint="eastAsia" w:ascii="宋体" w:hAnsi="宋体" w:cs="仿宋"/>
          <w:sz w:val="28"/>
          <w:szCs w:val="28"/>
          <w:shd w:val="clear" w:color="auto" w:fill="FFFFFF"/>
        </w:rPr>
        <w:t>万元，村级运转资金</w:t>
      </w:r>
      <w:r>
        <w:rPr>
          <w:rFonts w:ascii="宋体" w:hAnsi="宋体" w:cs="仿宋"/>
          <w:sz w:val="28"/>
          <w:szCs w:val="28"/>
          <w:shd w:val="clear" w:color="auto" w:fill="FFFFFF"/>
        </w:rPr>
        <w:t>160.83</w:t>
      </w:r>
      <w:r>
        <w:rPr>
          <w:rFonts w:hint="eastAsia" w:ascii="宋体" w:hAnsi="宋体" w:cs="仿宋"/>
          <w:sz w:val="28"/>
          <w:szCs w:val="28"/>
          <w:shd w:val="clear" w:color="auto" w:fill="FFFFFF"/>
        </w:rPr>
        <w:t>万元，彩票公益金资金</w:t>
      </w:r>
      <w:r>
        <w:rPr>
          <w:rFonts w:ascii="宋体" w:hAnsi="宋体" w:cs="仿宋"/>
          <w:sz w:val="28"/>
          <w:szCs w:val="28"/>
          <w:shd w:val="clear" w:color="auto" w:fill="FFFFFF"/>
        </w:rPr>
        <w:t>220</w:t>
      </w:r>
      <w:r>
        <w:rPr>
          <w:rFonts w:hint="eastAsia" w:ascii="宋体" w:hAnsi="宋体" w:cs="仿宋"/>
          <w:sz w:val="28"/>
          <w:szCs w:val="28"/>
          <w:shd w:val="clear" w:color="auto" w:fill="FFFFFF"/>
        </w:rPr>
        <w:t>万元，其他工作经费</w:t>
      </w:r>
      <w:r>
        <w:rPr>
          <w:rFonts w:ascii="宋体" w:hAnsi="宋体" w:cs="仿宋"/>
          <w:sz w:val="28"/>
          <w:szCs w:val="28"/>
          <w:shd w:val="clear" w:color="auto" w:fill="FFFFFF"/>
        </w:rPr>
        <w:t>550.57</w:t>
      </w:r>
      <w:r>
        <w:rPr>
          <w:rFonts w:hint="eastAsia" w:ascii="宋体" w:hAnsi="宋体" w:cs="仿宋"/>
          <w:sz w:val="28"/>
          <w:szCs w:val="28"/>
          <w:shd w:val="clear" w:color="auto" w:fill="FFFFFF"/>
        </w:rPr>
        <w:t>万元；按支出经济分类分其中：工资福利支出</w:t>
      </w:r>
      <w:r>
        <w:rPr>
          <w:rFonts w:ascii="宋体" w:hAnsi="宋体" w:cs="仿宋"/>
          <w:sz w:val="28"/>
          <w:szCs w:val="28"/>
          <w:shd w:val="clear" w:color="auto" w:fill="FFFFFF"/>
        </w:rPr>
        <w:t>811.72</w:t>
      </w:r>
      <w:r>
        <w:rPr>
          <w:rFonts w:hint="eastAsia" w:ascii="宋体" w:hAnsi="宋体" w:cs="仿宋"/>
          <w:sz w:val="28"/>
          <w:szCs w:val="28"/>
          <w:shd w:val="clear" w:color="auto" w:fill="FFFFFF"/>
        </w:rPr>
        <w:t>万元，占</w:t>
      </w:r>
      <w:r>
        <w:rPr>
          <w:rFonts w:ascii="宋体" w:hAnsi="宋体" w:cs="仿宋"/>
          <w:sz w:val="28"/>
          <w:szCs w:val="28"/>
          <w:shd w:val="clear" w:color="auto" w:fill="FFFFFF"/>
        </w:rPr>
        <w:t>33.3%</w:t>
      </w:r>
      <w:r>
        <w:rPr>
          <w:rFonts w:hint="eastAsia" w:ascii="宋体" w:hAnsi="宋体" w:cs="仿宋"/>
          <w:sz w:val="28"/>
          <w:szCs w:val="28"/>
          <w:shd w:val="clear" w:color="auto" w:fill="FFFFFF"/>
        </w:rPr>
        <w:t>；商品和服务支出</w:t>
      </w:r>
      <w:r>
        <w:rPr>
          <w:rFonts w:ascii="宋体" w:hAnsi="宋体" w:cs="仿宋"/>
          <w:sz w:val="28"/>
          <w:szCs w:val="28"/>
          <w:shd w:val="clear" w:color="auto" w:fill="FFFFFF"/>
        </w:rPr>
        <w:t>482.76</w:t>
      </w:r>
      <w:r>
        <w:rPr>
          <w:rFonts w:hint="eastAsia" w:ascii="宋体" w:hAnsi="宋体" w:cs="仿宋"/>
          <w:sz w:val="28"/>
          <w:szCs w:val="28"/>
          <w:shd w:val="clear" w:color="auto" w:fill="FFFFFF"/>
        </w:rPr>
        <w:t>万元，占</w:t>
      </w:r>
      <w:r>
        <w:rPr>
          <w:rFonts w:ascii="宋体" w:hAnsi="宋体" w:cs="仿宋"/>
          <w:sz w:val="28"/>
          <w:szCs w:val="28"/>
          <w:shd w:val="clear" w:color="auto" w:fill="FFFFFF"/>
        </w:rPr>
        <w:t>19.81%</w:t>
      </w:r>
      <w:r>
        <w:rPr>
          <w:rFonts w:hint="eastAsia" w:ascii="宋体" w:hAnsi="宋体" w:cs="仿宋"/>
          <w:sz w:val="28"/>
          <w:szCs w:val="28"/>
          <w:shd w:val="clear" w:color="auto" w:fill="FFFFFF"/>
        </w:rPr>
        <w:t>；对个人和家庭的补助</w:t>
      </w:r>
      <w:r>
        <w:rPr>
          <w:rFonts w:ascii="宋体" w:hAnsi="宋体" w:cs="仿宋"/>
          <w:sz w:val="28"/>
          <w:szCs w:val="28"/>
          <w:shd w:val="clear" w:color="auto" w:fill="FFFFFF"/>
        </w:rPr>
        <w:t>155.36</w:t>
      </w:r>
      <w:r>
        <w:rPr>
          <w:rFonts w:hint="eastAsia" w:ascii="宋体" w:hAnsi="宋体" w:cs="仿宋"/>
          <w:sz w:val="28"/>
          <w:szCs w:val="28"/>
          <w:shd w:val="clear" w:color="auto" w:fill="FFFFFF"/>
        </w:rPr>
        <w:t>万元，占</w:t>
      </w:r>
      <w:r>
        <w:rPr>
          <w:rFonts w:ascii="宋体" w:hAnsi="宋体" w:cs="仿宋"/>
          <w:sz w:val="28"/>
          <w:szCs w:val="28"/>
          <w:shd w:val="clear" w:color="auto" w:fill="FFFFFF"/>
        </w:rPr>
        <w:t>6.37%</w:t>
      </w:r>
      <w:r>
        <w:rPr>
          <w:rFonts w:hint="eastAsia" w:ascii="宋体" w:hAnsi="宋体" w:cs="仿宋"/>
          <w:sz w:val="28"/>
          <w:szCs w:val="28"/>
          <w:shd w:val="clear" w:color="auto" w:fill="FFFFFF"/>
        </w:rPr>
        <w:t>；资本性支出</w:t>
      </w:r>
      <w:r>
        <w:rPr>
          <w:rFonts w:ascii="宋体" w:hAnsi="宋体" w:cs="仿宋"/>
          <w:sz w:val="28"/>
          <w:szCs w:val="28"/>
          <w:shd w:val="clear" w:color="auto" w:fill="FFFFFF"/>
        </w:rPr>
        <w:t>916.15</w:t>
      </w:r>
      <w:r>
        <w:rPr>
          <w:rFonts w:hint="eastAsia" w:ascii="宋体" w:hAnsi="宋体" w:cs="仿宋"/>
          <w:sz w:val="28"/>
          <w:szCs w:val="28"/>
          <w:shd w:val="clear" w:color="auto" w:fill="FFFFFF"/>
        </w:rPr>
        <w:t>万元，占</w:t>
      </w:r>
      <w:r>
        <w:rPr>
          <w:rFonts w:ascii="宋体" w:hAnsi="宋体" w:cs="仿宋"/>
          <w:sz w:val="28"/>
          <w:szCs w:val="28"/>
          <w:shd w:val="clear" w:color="auto" w:fill="FFFFFF"/>
        </w:rPr>
        <w:t>37.59%</w:t>
      </w:r>
      <w:r>
        <w:rPr>
          <w:rFonts w:hint="eastAsia" w:ascii="宋体" w:hAnsi="宋体" w:cs="仿宋"/>
          <w:sz w:val="28"/>
          <w:szCs w:val="28"/>
          <w:shd w:val="clear" w:color="auto" w:fill="FFFFFF"/>
        </w:rPr>
        <w:t>。对企业补助</w:t>
      </w:r>
      <w:r>
        <w:rPr>
          <w:rFonts w:ascii="宋体" w:hAnsi="宋体" w:cs="仿宋"/>
          <w:sz w:val="28"/>
          <w:szCs w:val="28"/>
          <w:shd w:val="clear" w:color="auto" w:fill="FFFFFF"/>
        </w:rPr>
        <w:t>71.35</w:t>
      </w:r>
      <w:r>
        <w:rPr>
          <w:rFonts w:hint="eastAsia" w:ascii="宋体" w:hAnsi="宋体" w:cs="仿宋"/>
          <w:sz w:val="28"/>
          <w:szCs w:val="28"/>
          <w:shd w:val="clear" w:color="auto" w:fill="FFFFFF"/>
        </w:rPr>
        <w:t>万元，占</w:t>
      </w:r>
      <w:r>
        <w:rPr>
          <w:rFonts w:ascii="宋体" w:hAnsi="宋体" w:cs="仿宋"/>
          <w:sz w:val="28"/>
          <w:szCs w:val="28"/>
          <w:shd w:val="clear" w:color="auto" w:fill="FFFFFF"/>
        </w:rPr>
        <w:t>2.93%</w:t>
      </w:r>
      <w:r>
        <w:rPr>
          <w:rFonts w:hint="eastAsia" w:ascii="宋体" w:hAnsi="宋体" w:cs="仿宋"/>
          <w:sz w:val="28"/>
          <w:szCs w:val="28"/>
          <w:shd w:val="clear" w:color="auto" w:fill="FFFFFF"/>
        </w:rPr>
        <w:t>。</w:t>
      </w:r>
      <w:r>
        <w:rPr>
          <w:rFonts w:hint="eastAsia" w:ascii="宋体" w:hAnsi="宋体" w:cs="宋体"/>
          <w:sz w:val="28"/>
          <w:szCs w:val="28"/>
        </w:rPr>
        <w:t>全年收支平衡。</w:t>
      </w:r>
    </w:p>
    <w:p w14:paraId="0330247C">
      <w:pPr>
        <w:ind w:firstLine="411" w:firstLineChars="196"/>
        <w:rPr>
          <w:rFonts w:ascii="宋体"/>
          <w:bCs/>
          <w:sz w:val="28"/>
          <w:szCs w:val="28"/>
        </w:rPr>
      </w:pPr>
      <w:r>
        <w:t xml:space="preserve">  </w:t>
      </w:r>
      <w:r>
        <w:rPr>
          <w:rFonts w:hint="eastAsia" w:ascii="宋体" w:hAnsi="宋体"/>
          <w:bCs/>
          <w:sz w:val="28"/>
          <w:szCs w:val="28"/>
        </w:rPr>
        <w:t>三公经费支出情况：全年共计支出</w:t>
      </w:r>
      <w:r>
        <w:rPr>
          <w:rFonts w:ascii="宋体" w:hAnsi="宋体"/>
          <w:bCs/>
          <w:sz w:val="28"/>
          <w:szCs w:val="28"/>
        </w:rPr>
        <w:t>7.66</w:t>
      </w:r>
      <w:r>
        <w:rPr>
          <w:rFonts w:hint="eastAsia" w:ascii="宋体" w:hAnsi="宋体"/>
          <w:bCs/>
          <w:sz w:val="28"/>
          <w:szCs w:val="28"/>
        </w:rPr>
        <w:t>万元，其中：公务接待费</w:t>
      </w:r>
      <w:r>
        <w:rPr>
          <w:rFonts w:ascii="宋体" w:hAnsi="宋体"/>
          <w:bCs/>
          <w:sz w:val="28"/>
          <w:szCs w:val="28"/>
        </w:rPr>
        <w:t>7.66</w:t>
      </w:r>
      <w:r>
        <w:rPr>
          <w:rFonts w:hint="eastAsia" w:ascii="宋体" w:hAnsi="宋体"/>
          <w:bCs/>
          <w:sz w:val="28"/>
          <w:szCs w:val="28"/>
        </w:rPr>
        <w:t>万元，</w:t>
      </w:r>
      <w:r>
        <w:rPr>
          <w:rFonts w:hint="eastAsia" w:ascii="宋体" w:hAnsi="宋体"/>
          <w:sz w:val="28"/>
          <w:szCs w:val="28"/>
        </w:rPr>
        <w:t>公务用车购置费及运行维护费支出</w:t>
      </w:r>
      <w:r>
        <w:rPr>
          <w:rFonts w:ascii="宋体" w:hAnsi="宋体"/>
          <w:sz w:val="28"/>
          <w:szCs w:val="28"/>
        </w:rPr>
        <w:t>0</w:t>
      </w:r>
      <w:r>
        <w:rPr>
          <w:rFonts w:hint="eastAsia" w:ascii="宋体" w:hAnsi="宋体"/>
          <w:sz w:val="28"/>
          <w:szCs w:val="28"/>
        </w:rPr>
        <w:t>万元</w:t>
      </w:r>
      <w:r>
        <w:rPr>
          <w:rFonts w:hint="eastAsia" w:ascii="宋体" w:hAnsi="宋体"/>
          <w:bCs/>
          <w:sz w:val="28"/>
          <w:szCs w:val="28"/>
        </w:rPr>
        <w:t>，</w:t>
      </w:r>
      <w:r>
        <w:rPr>
          <w:rFonts w:hint="eastAsia" w:ascii="宋体" w:hAnsi="宋体"/>
          <w:sz w:val="28"/>
          <w:szCs w:val="28"/>
        </w:rPr>
        <w:t>完成预算的</w:t>
      </w:r>
      <w:r>
        <w:rPr>
          <w:rFonts w:ascii="宋体" w:hAnsi="宋体"/>
          <w:sz w:val="28"/>
          <w:szCs w:val="28"/>
        </w:rPr>
        <w:t>64.37%</w:t>
      </w:r>
      <w:r>
        <w:rPr>
          <w:rFonts w:hint="eastAsia" w:ascii="宋体" w:hAnsi="宋体"/>
          <w:bCs/>
          <w:sz w:val="28"/>
          <w:szCs w:val="28"/>
        </w:rPr>
        <w:t>。</w:t>
      </w:r>
    </w:p>
    <w:p w14:paraId="5464BB1C">
      <w:pPr>
        <w:ind w:firstLine="560" w:firstLineChars="200"/>
        <w:rPr>
          <w:rFonts w:ascii="宋体" w:cs="Times New Roman"/>
          <w:sz w:val="28"/>
          <w:szCs w:val="28"/>
        </w:rPr>
      </w:pPr>
      <w:r>
        <w:rPr>
          <w:rFonts w:hint="eastAsia" w:ascii="宋体" w:hAnsi="宋体" w:cs="宋体"/>
          <w:sz w:val="28"/>
          <w:szCs w:val="28"/>
        </w:rPr>
        <w:t>三、绩效评价工作状况</w:t>
      </w:r>
    </w:p>
    <w:p w14:paraId="66298D87">
      <w:pPr>
        <w:ind w:firstLine="560" w:firstLineChars="200"/>
        <w:rPr>
          <w:rFonts w:ascii="宋体" w:cs="Times New Roman"/>
          <w:sz w:val="28"/>
          <w:szCs w:val="28"/>
        </w:rPr>
      </w:pPr>
      <w:r>
        <w:rPr>
          <w:rFonts w:hint="eastAsia" w:ascii="宋体" w:hAnsi="宋体" w:cs="宋体"/>
          <w:sz w:val="28"/>
          <w:szCs w:val="28"/>
        </w:rPr>
        <w:t>（一）、绩效评价实施状况</w:t>
      </w:r>
    </w:p>
    <w:p w14:paraId="386E7EC9">
      <w:pPr>
        <w:spacing w:line="560" w:lineRule="atLeast"/>
        <w:ind w:firstLine="560" w:firstLineChars="200"/>
        <w:rPr>
          <w:rFonts w:ascii="宋体" w:cs="宋体"/>
          <w:sz w:val="28"/>
          <w:szCs w:val="28"/>
        </w:rPr>
      </w:pPr>
      <w:r>
        <w:rPr>
          <w:rFonts w:ascii="宋体" w:hAnsi="宋体" w:cs="宋体"/>
          <w:sz w:val="28"/>
          <w:szCs w:val="28"/>
        </w:rPr>
        <w:t xml:space="preserve"> </w:t>
      </w:r>
      <w:r>
        <w:rPr>
          <w:rFonts w:hint="eastAsia" w:ascii="宋体" w:hAnsi="宋体" w:cs="宋体"/>
          <w:sz w:val="28"/>
          <w:szCs w:val="28"/>
        </w:rPr>
        <w:t>根据绩效评价的要求，本单位制定了部门支出绩效评价的工作方案、评价指标，成立了绩效评价工作领导小组、绩效评价工作组，对照各实施项目内容逐条逐项进行综合分析、归纳汇总，根据评价材料结合各项评价指标进行分析评分，在自评过程发现问题查找原因，及时纠正偏差，为下一步工作夯实基础。</w:t>
      </w:r>
    </w:p>
    <w:p w14:paraId="112438B1">
      <w:pPr>
        <w:pStyle w:val="2"/>
        <w:ind w:firstLine="560" w:firstLineChars="200"/>
        <w:rPr>
          <w:sz w:val="28"/>
          <w:szCs w:val="28"/>
          <w:lang w:val="en-US"/>
        </w:rPr>
      </w:pPr>
      <w:r>
        <w:rPr>
          <w:rFonts w:hint="eastAsia"/>
          <w:sz w:val="28"/>
          <w:szCs w:val="28"/>
          <w:lang w:val="en-US"/>
        </w:rPr>
        <w:t>（二）、部门整体支出绩效状况</w:t>
      </w:r>
      <w:r>
        <w:rPr>
          <w:sz w:val="28"/>
          <w:szCs w:val="28"/>
          <w:lang w:val="en-US"/>
        </w:rPr>
        <w:t xml:space="preserve"> </w:t>
      </w:r>
    </w:p>
    <w:p w14:paraId="7C691D36">
      <w:pPr>
        <w:widowControl/>
        <w:shd w:val="clear" w:color="auto" w:fill="FFFFFF"/>
        <w:spacing w:line="560" w:lineRule="atLeast"/>
        <w:ind w:firstLine="420" w:firstLineChars="150"/>
        <w:jc w:val="left"/>
        <w:rPr>
          <w:rFonts w:ascii="宋体" w:cs="Times New Roman"/>
          <w:color w:val="000000"/>
          <w:kern w:val="0"/>
          <w:sz w:val="28"/>
          <w:szCs w:val="28"/>
        </w:rPr>
      </w:pPr>
      <w:r>
        <w:rPr>
          <w:sz w:val="28"/>
          <w:szCs w:val="28"/>
        </w:rPr>
        <w:t xml:space="preserve">  2023</w:t>
      </w:r>
      <w:r>
        <w:rPr>
          <w:rFonts w:hint="eastAsia"/>
          <w:sz w:val="28"/>
          <w:szCs w:val="28"/>
        </w:rPr>
        <w:t>年，我单位主动履职，强化管理，较好地完成了年度工作目标，通过加强预算收支管理，不断建立健全内部管理制度，梳理内部管理流程，部门整体支出管理水平得到提升。依据部门整体支出绩效评价指标体系，我单位</w:t>
      </w:r>
      <w:r>
        <w:rPr>
          <w:sz w:val="28"/>
          <w:szCs w:val="28"/>
        </w:rPr>
        <w:t>2023</w:t>
      </w:r>
      <w:r>
        <w:rPr>
          <w:rFonts w:hint="eastAsia"/>
          <w:sz w:val="28"/>
          <w:szCs w:val="28"/>
        </w:rPr>
        <w:t>年度自评得分为</w:t>
      </w:r>
      <w:r>
        <w:rPr>
          <w:sz w:val="28"/>
          <w:szCs w:val="28"/>
        </w:rPr>
        <w:t>97</w:t>
      </w:r>
      <w:r>
        <w:rPr>
          <w:rFonts w:hint="eastAsia"/>
          <w:sz w:val="28"/>
          <w:szCs w:val="28"/>
        </w:rPr>
        <w:t>分，并</w:t>
      </w:r>
      <w:r>
        <w:rPr>
          <w:rFonts w:hint="eastAsia" w:ascii="宋体" w:hAnsi="宋体" w:cs="宋体"/>
          <w:sz w:val="28"/>
          <w:szCs w:val="28"/>
        </w:rPr>
        <w:t>制定了</w:t>
      </w:r>
      <w:r>
        <w:rPr>
          <w:rFonts w:ascii="宋体" w:hAnsi="宋体" w:cs="宋体"/>
          <w:sz w:val="28"/>
          <w:szCs w:val="28"/>
        </w:rPr>
        <w:t>2023</w:t>
      </w:r>
      <w:r>
        <w:rPr>
          <w:rFonts w:hint="eastAsia" w:ascii="宋体" w:hAnsi="宋体" w:cs="宋体"/>
          <w:sz w:val="28"/>
          <w:szCs w:val="28"/>
        </w:rPr>
        <w:t>年工作计划，对各项目建设、重点项目等，明确了绩效目标，各大项绩效完成情况体现在以下几方面：</w:t>
      </w:r>
    </w:p>
    <w:p w14:paraId="04F3A304">
      <w:pPr>
        <w:spacing w:line="560" w:lineRule="exact"/>
        <w:ind w:firstLine="560" w:firstLineChars="200"/>
        <w:rPr>
          <w:rFonts w:ascii="宋体" w:cs="仿宋_GB2312"/>
          <w:sz w:val="28"/>
          <w:szCs w:val="28"/>
        </w:rPr>
      </w:pPr>
      <w:r>
        <w:rPr>
          <w:rFonts w:ascii="宋体" w:hAnsi="宋体" w:cs="仿宋_GB2312"/>
          <w:sz w:val="28"/>
          <w:szCs w:val="28"/>
        </w:rPr>
        <w:t>1</w:t>
      </w:r>
      <w:r>
        <w:rPr>
          <w:rFonts w:hint="eastAsia" w:ascii="宋体" w:hAnsi="宋体" w:cs="仿宋_GB2312"/>
          <w:sz w:val="28"/>
          <w:szCs w:val="28"/>
        </w:rPr>
        <w:t>、重点项目建设工作。</w:t>
      </w:r>
      <w:r>
        <w:rPr>
          <w:rFonts w:ascii="宋体" w:hAnsi="宋体" w:cs="仿宋_GB2312"/>
          <w:sz w:val="28"/>
          <w:szCs w:val="28"/>
        </w:rPr>
        <w:t>2023</w:t>
      </w:r>
      <w:r>
        <w:rPr>
          <w:rFonts w:hint="eastAsia" w:ascii="宋体" w:hAnsi="宋体" w:cs="仿宋_GB2312"/>
          <w:sz w:val="28"/>
          <w:szCs w:val="28"/>
        </w:rPr>
        <w:t>年，大堡乡重点项目共有</w:t>
      </w:r>
      <w:r>
        <w:rPr>
          <w:rFonts w:ascii="宋体" w:hAnsi="宋体" w:cs="仿宋_GB2312"/>
          <w:sz w:val="28"/>
          <w:szCs w:val="28"/>
        </w:rPr>
        <w:t>1</w:t>
      </w:r>
      <w:r>
        <w:rPr>
          <w:rFonts w:hint="eastAsia" w:ascii="宋体" w:hAnsi="宋体" w:cs="仿宋_GB2312"/>
          <w:sz w:val="28"/>
          <w:szCs w:val="28"/>
        </w:rPr>
        <w:t>个，大堡乡沿江公路建设项目。项目已完成征地工作，并在去年</w:t>
      </w:r>
      <w:r>
        <w:rPr>
          <w:rFonts w:ascii="宋体" w:hAnsi="宋体" w:cs="仿宋_GB2312"/>
          <w:sz w:val="28"/>
          <w:szCs w:val="28"/>
        </w:rPr>
        <w:t>5</w:t>
      </w:r>
      <w:r>
        <w:rPr>
          <w:rFonts w:hint="eastAsia" w:ascii="宋体" w:hAnsi="宋体" w:cs="仿宋_GB2312"/>
          <w:sz w:val="28"/>
          <w:szCs w:val="28"/>
        </w:rPr>
        <w:t>月启动了项目，目前正顺利开展。</w:t>
      </w:r>
    </w:p>
    <w:p w14:paraId="2E751A34">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、农业生产和产业发展工作。</w:t>
      </w:r>
      <w:r>
        <w:rPr>
          <w:rFonts w:ascii="宋体" w:hAnsi="宋体" w:cs="宋体"/>
          <w:sz w:val="28"/>
          <w:szCs w:val="28"/>
        </w:rPr>
        <w:t>2023</w:t>
      </w:r>
      <w:r>
        <w:rPr>
          <w:rFonts w:hint="eastAsia" w:ascii="宋体" w:hAnsi="宋体" w:cs="宋体"/>
          <w:sz w:val="28"/>
          <w:szCs w:val="28"/>
        </w:rPr>
        <w:t>年</w:t>
      </w:r>
      <w:r>
        <w:rPr>
          <w:rFonts w:hint="eastAsia" w:ascii="宋体" w:hAnsi="宋体" w:cs="宋体"/>
          <w:color w:val="3A3A3A"/>
          <w:sz w:val="28"/>
          <w:szCs w:val="28"/>
        </w:rPr>
        <w:t>全乡发展粮食生产</w:t>
      </w:r>
      <w:r>
        <w:rPr>
          <w:rFonts w:ascii="宋体" w:hAnsi="宋体" w:cs="宋体"/>
          <w:color w:val="3A3A3A"/>
          <w:sz w:val="28"/>
          <w:szCs w:val="28"/>
        </w:rPr>
        <w:t>25788</w:t>
      </w:r>
      <w:r>
        <w:rPr>
          <w:rFonts w:hint="eastAsia" w:ascii="宋体" w:hAnsi="宋体" w:cs="宋体"/>
          <w:color w:val="3A3A3A"/>
          <w:sz w:val="28"/>
          <w:szCs w:val="28"/>
        </w:rPr>
        <w:t>余亩，发展</w:t>
      </w:r>
      <w:r>
        <w:rPr>
          <w:rFonts w:ascii="宋体" w:hAnsi="宋体" w:cs="宋体"/>
          <w:color w:val="3A3A3A"/>
          <w:sz w:val="28"/>
          <w:szCs w:val="28"/>
        </w:rPr>
        <w:t>30</w:t>
      </w:r>
      <w:r>
        <w:rPr>
          <w:rFonts w:hint="eastAsia" w:ascii="宋体" w:hAnsi="宋体" w:cs="宋体"/>
          <w:color w:val="3A3A3A"/>
          <w:sz w:val="28"/>
          <w:szCs w:val="28"/>
        </w:rPr>
        <w:t>亩以上的适度规模经营种植大户达到</w:t>
      </w:r>
      <w:r>
        <w:rPr>
          <w:rFonts w:ascii="宋体" w:hAnsi="宋体" w:cs="宋体"/>
          <w:color w:val="3A3A3A"/>
          <w:sz w:val="28"/>
          <w:szCs w:val="28"/>
        </w:rPr>
        <w:t>105</w:t>
      </w:r>
      <w:r>
        <w:rPr>
          <w:rFonts w:hint="eastAsia" w:ascii="宋体" w:hAnsi="宋体" w:cs="宋体"/>
          <w:color w:val="3A3A3A"/>
          <w:sz w:val="28"/>
          <w:szCs w:val="28"/>
        </w:rPr>
        <w:t>户。烤烟种植</w:t>
      </w:r>
      <w:r>
        <w:rPr>
          <w:rFonts w:ascii="宋体" w:hAnsi="宋体" w:cs="宋体"/>
          <w:color w:val="3A3A3A"/>
          <w:sz w:val="28"/>
          <w:szCs w:val="28"/>
        </w:rPr>
        <w:t>1957</w:t>
      </w:r>
      <w:r>
        <w:rPr>
          <w:rFonts w:hint="eastAsia" w:ascii="宋体" w:hAnsi="宋体" w:cs="宋体"/>
          <w:color w:val="3A3A3A"/>
          <w:sz w:val="28"/>
          <w:szCs w:val="28"/>
        </w:rPr>
        <w:t>亩，</w:t>
      </w:r>
      <w:r>
        <w:rPr>
          <w:rFonts w:hint="eastAsia" w:ascii="宋体" w:hAnsi="宋体" w:cs="宋体"/>
          <w:sz w:val="28"/>
          <w:szCs w:val="28"/>
        </w:rPr>
        <w:t>完成烟叶</w:t>
      </w:r>
      <w:r>
        <w:rPr>
          <w:rFonts w:ascii="宋体" w:hAnsi="宋体" w:cs="宋体"/>
          <w:sz w:val="28"/>
          <w:szCs w:val="28"/>
        </w:rPr>
        <w:t>4735</w:t>
      </w:r>
      <w:r>
        <w:rPr>
          <w:rFonts w:hint="eastAsia" w:ascii="宋体" w:hAnsi="宋体" w:cs="宋体"/>
          <w:sz w:val="28"/>
          <w:szCs w:val="28"/>
        </w:rPr>
        <w:t>担，总产值</w:t>
      </w:r>
      <w:r>
        <w:rPr>
          <w:rFonts w:ascii="宋体" w:hAnsi="宋体" w:cs="宋体"/>
          <w:sz w:val="28"/>
          <w:szCs w:val="28"/>
        </w:rPr>
        <w:t>876.15</w:t>
      </w:r>
      <w:r>
        <w:rPr>
          <w:rFonts w:hint="eastAsia" w:ascii="宋体" w:hAnsi="宋体" w:cs="宋体"/>
          <w:sz w:val="28"/>
          <w:szCs w:val="28"/>
        </w:rPr>
        <w:t>万元，为市财政增加特产税</w:t>
      </w:r>
      <w:r>
        <w:rPr>
          <w:rFonts w:ascii="宋体" w:hAnsi="宋体" w:cs="宋体"/>
          <w:sz w:val="28"/>
          <w:szCs w:val="28"/>
        </w:rPr>
        <w:t>165.23</w:t>
      </w:r>
      <w:r>
        <w:rPr>
          <w:rFonts w:hint="eastAsia" w:ascii="宋体" w:hAnsi="宋体" w:cs="宋体"/>
          <w:sz w:val="28"/>
          <w:szCs w:val="28"/>
        </w:rPr>
        <w:t>万元</w:t>
      </w:r>
      <w:r>
        <w:rPr>
          <w:rFonts w:hint="eastAsia" w:ascii="宋体" w:hAnsi="宋体" w:cs="宋体"/>
          <w:color w:val="000000"/>
          <w:kern w:val="0"/>
          <w:sz w:val="28"/>
          <w:szCs w:val="28"/>
        </w:rPr>
        <w:t>。</w:t>
      </w:r>
    </w:p>
    <w:p w14:paraId="5F39F1F3">
      <w:pPr>
        <w:pStyle w:val="2"/>
        <w:spacing w:line="560" w:lineRule="exact"/>
        <w:ind w:firstLine="560" w:firstLineChars="200"/>
        <w:rPr>
          <w:sz w:val="28"/>
          <w:szCs w:val="28"/>
        </w:rPr>
      </w:pPr>
      <w:r>
        <w:rPr>
          <w:sz w:val="28"/>
          <w:szCs w:val="28"/>
          <w:lang w:val="en-US"/>
        </w:rPr>
        <w:t>3</w:t>
      </w:r>
      <w:r>
        <w:rPr>
          <w:rFonts w:hint="eastAsia"/>
          <w:sz w:val="28"/>
          <w:szCs w:val="28"/>
        </w:rPr>
        <w:t>、安全生产工作。全面开展宣传教育，做到进企业、进学校、进农户，发放安全环保宣传资料</w:t>
      </w:r>
      <w:r>
        <w:rPr>
          <w:sz w:val="28"/>
          <w:szCs w:val="28"/>
        </w:rPr>
        <w:t>1.2</w:t>
      </w:r>
      <w:r>
        <w:rPr>
          <w:rFonts w:hint="eastAsia"/>
          <w:sz w:val="28"/>
          <w:szCs w:val="28"/>
        </w:rPr>
        <w:t>万份。全年出动</w:t>
      </w:r>
      <w:r>
        <w:rPr>
          <w:sz w:val="28"/>
          <w:szCs w:val="28"/>
        </w:rPr>
        <w:t>1000</w:t>
      </w:r>
      <w:r>
        <w:rPr>
          <w:rFonts w:hint="eastAsia"/>
          <w:sz w:val="28"/>
          <w:szCs w:val="28"/>
        </w:rPr>
        <w:t>余人次，对企业、非煤矿山、建筑、电力、通讯、水利、交通、教育、危化物品、消防等领域安全环保进行全方位巡查。</w:t>
      </w:r>
      <w:r>
        <w:rPr>
          <w:rFonts w:hint="eastAsia" w:cs="仿宋_GB2312"/>
          <w:sz w:val="28"/>
          <w:szCs w:val="28"/>
        </w:rPr>
        <w:t>大堡乡坚持人民至上、生命至上、安全第一、预防为主、统筹发展和安全，落实安全生产党政同责，一岗双责，齐抓共管、失职追责，压实安全生产责任制，明确</w:t>
      </w:r>
      <w:r>
        <w:rPr>
          <w:rFonts w:cs="仿宋_GB2312"/>
          <w:sz w:val="28"/>
          <w:szCs w:val="28"/>
        </w:rPr>
        <w:t>14</w:t>
      </w:r>
      <w:r>
        <w:rPr>
          <w:rFonts w:hint="eastAsia" w:cs="仿宋_GB2312"/>
          <w:sz w:val="28"/>
          <w:szCs w:val="28"/>
        </w:rPr>
        <w:t>条安全生产责任链。全面落实“</w:t>
      </w:r>
      <w:r>
        <w:rPr>
          <w:rFonts w:hint="eastAsia" w:cs="仿宋_GB2312"/>
          <w:color w:val="000000"/>
          <w:sz w:val="28"/>
          <w:szCs w:val="28"/>
        </w:rPr>
        <w:t>五全一常态”工作机制，深入开展重点行业领域安全隐患排查整治，紧盯道路交通、建筑施工、城镇燃气、自建房、水上交通和危险化学品等重点领域，突出人员密集场所消防安全隐患排查，明确隐患责任人和整改时限，落实人员、资金、措施，确保及时消除事故隐患，深入开展了各专项行动</w:t>
      </w:r>
      <w:r>
        <w:rPr>
          <w:rFonts w:hint="eastAsia" w:cs="仿宋_GB2312"/>
          <w:sz w:val="28"/>
          <w:szCs w:val="28"/>
        </w:rPr>
        <w:t>，</w:t>
      </w:r>
      <w:r>
        <w:rPr>
          <w:rFonts w:hint="eastAsia" w:cs="仿宋_GB2312"/>
          <w:color w:val="000000"/>
          <w:sz w:val="28"/>
          <w:szCs w:val="28"/>
        </w:rPr>
        <w:t>重拳打击非法违法行为，坚决守住安全底线。</w:t>
      </w:r>
      <w:r>
        <w:rPr>
          <w:rFonts w:hint="eastAsia" w:cs="仿宋_GB2312"/>
          <w:sz w:val="28"/>
          <w:szCs w:val="28"/>
        </w:rPr>
        <w:t>全年累计开展执法行动</w:t>
      </w:r>
      <w:r>
        <w:rPr>
          <w:rFonts w:cs="仿宋_GB2312"/>
          <w:sz w:val="28"/>
          <w:szCs w:val="28"/>
        </w:rPr>
        <w:t>30</w:t>
      </w:r>
      <w:r>
        <w:rPr>
          <w:rFonts w:hint="eastAsia" w:cs="仿宋_GB2312"/>
          <w:sz w:val="28"/>
          <w:szCs w:val="28"/>
        </w:rPr>
        <w:t>余次，整改隐患</w:t>
      </w:r>
      <w:r>
        <w:rPr>
          <w:rFonts w:cs="仿宋_GB2312"/>
          <w:sz w:val="28"/>
          <w:szCs w:val="28"/>
        </w:rPr>
        <w:t>60</w:t>
      </w:r>
      <w:r>
        <w:rPr>
          <w:rFonts w:hint="eastAsia" w:cs="仿宋_GB2312"/>
          <w:sz w:val="28"/>
          <w:szCs w:val="28"/>
        </w:rPr>
        <w:t>余个，大堡养老机构消防安全隐患得到整改，各村山体滑坡隐患点得到密切监控，群众安全意识不断提升，全年没有发生森林火灾、溺亡事故、消防亡人事故和建筑施工安全事故。</w:t>
      </w:r>
    </w:p>
    <w:p w14:paraId="6C800241">
      <w:pPr>
        <w:spacing w:line="560" w:lineRule="exact"/>
        <w:ind w:firstLine="560" w:firstLineChars="200"/>
        <w:rPr>
          <w:rFonts w:ascii="宋体" w:cs="宋体"/>
          <w:sz w:val="28"/>
          <w:szCs w:val="28"/>
          <w:shd w:val="clear" w:color="auto" w:fill="FFFFFF"/>
        </w:rPr>
      </w:pPr>
      <w:r>
        <w:rPr>
          <w:rFonts w:ascii="宋体" w:hAnsi="宋体" w:cs="宋体"/>
          <w:sz w:val="28"/>
          <w:szCs w:val="28"/>
        </w:rPr>
        <w:t>4</w:t>
      </w:r>
      <w:r>
        <w:rPr>
          <w:rFonts w:hint="eastAsia" w:ascii="宋体" w:hAnsi="宋体" w:cs="宋体"/>
          <w:sz w:val="28"/>
          <w:szCs w:val="28"/>
        </w:rPr>
        <w:t>、城乡治理工作。开展城乡治理标准化工作，逐步解决影响城乡人居环境、生活品质、交通秩序、市场经营、公共安全的瓶颈问题。确定杉树村、西南村、巷坪村、泰山村为城乡治理标准化试点，发挥其示范、突破、带动作用。</w:t>
      </w:r>
      <w:r>
        <w:rPr>
          <w:rFonts w:hint="eastAsia" w:ascii="宋体" w:hAnsi="宋体" w:cs="宋体"/>
          <w:color w:val="000000"/>
          <w:sz w:val="28"/>
          <w:szCs w:val="28"/>
        </w:rPr>
        <w:t>全面开展村庄清洁和村庄规划编制行动，建立农村环境综合整治管理长效机制，打造农村人居环境综合整治示范样板。</w:t>
      </w:r>
      <w:r>
        <w:rPr>
          <w:rFonts w:hint="eastAsia" w:ascii="宋体" w:hAnsi="宋体" w:cs="宋体"/>
          <w:sz w:val="28"/>
          <w:szCs w:val="28"/>
        </w:rPr>
        <w:t>做好生活垃圾污染治理，完善村级卫生保洁员监督考核机制，实现了“户分类、村收集、乡转运、县处理”的模式。加快推进厕所革命，完成新建改厕任务</w:t>
      </w:r>
      <w:r>
        <w:rPr>
          <w:rFonts w:ascii="宋体" w:hAnsi="宋体" w:cs="宋体"/>
          <w:sz w:val="28"/>
          <w:szCs w:val="28"/>
        </w:rPr>
        <w:t>100</w:t>
      </w:r>
      <w:r>
        <w:rPr>
          <w:rFonts w:hint="eastAsia" w:ascii="宋体" w:hAnsi="宋体" w:cs="宋体"/>
          <w:sz w:val="28"/>
          <w:szCs w:val="28"/>
        </w:rPr>
        <w:t>个。</w:t>
      </w:r>
    </w:p>
    <w:p w14:paraId="68BEBE44">
      <w:pPr>
        <w:ind w:firstLine="560" w:firstLineChars="200"/>
        <w:rPr>
          <w:rFonts w:ascii="宋体" w:cs="Times New Roman"/>
          <w:sz w:val="28"/>
          <w:szCs w:val="28"/>
        </w:rPr>
      </w:pPr>
      <w:r>
        <w:rPr>
          <w:rFonts w:ascii="宋体" w:hAnsi="宋体" w:cs="宋体"/>
          <w:sz w:val="28"/>
          <w:szCs w:val="28"/>
        </w:rPr>
        <w:t>5</w:t>
      </w:r>
      <w:r>
        <w:rPr>
          <w:rFonts w:hint="eastAsia" w:ascii="宋体" w:hAnsi="宋体" w:cs="宋体"/>
          <w:sz w:val="28"/>
          <w:szCs w:val="28"/>
        </w:rPr>
        <w:t>、社会管理综合治理。</w:t>
      </w:r>
      <w:r>
        <w:rPr>
          <w:rFonts w:hint="eastAsia" w:ascii="宋体" w:hAnsi="宋体" w:cs="宋体"/>
          <w:color w:val="3A3A3A"/>
          <w:sz w:val="28"/>
          <w:szCs w:val="28"/>
        </w:rPr>
        <w:t>大力打击各类违法犯罪活动。深入开展信访“大排查、大走访、大化解”活动，</w:t>
      </w:r>
      <w:r>
        <w:rPr>
          <w:rFonts w:hint="eastAsia" w:ascii="宋体" w:hAnsi="宋体" w:cs="宋体"/>
          <w:sz w:val="28"/>
          <w:szCs w:val="28"/>
        </w:rPr>
        <w:t>主动进村入户寻找存在的矛盾纠纷隐患，提前梳理化解。</w:t>
      </w:r>
      <w:r>
        <w:rPr>
          <w:rFonts w:ascii="宋体" w:hAnsi="宋体" w:cs="宋体"/>
          <w:sz w:val="28"/>
          <w:szCs w:val="28"/>
        </w:rPr>
        <w:t>2023</w:t>
      </w:r>
      <w:r>
        <w:rPr>
          <w:rFonts w:hint="eastAsia" w:ascii="宋体" w:hAnsi="宋体" w:cs="宋体"/>
          <w:sz w:val="28"/>
          <w:szCs w:val="28"/>
        </w:rPr>
        <w:t>年，</w:t>
      </w:r>
      <w:r>
        <w:rPr>
          <w:rFonts w:hint="eastAsia" w:ascii="宋体" w:hAnsi="宋体" w:cs="仿宋_GB2312"/>
          <w:sz w:val="28"/>
          <w:szCs w:val="28"/>
        </w:rPr>
        <w:t>乡村</w:t>
      </w:r>
      <w:r>
        <w:rPr>
          <w:rFonts w:ascii="宋体" w:hAnsi="宋体" w:cs="仿宋_GB2312"/>
          <w:sz w:val="28"/>
          <w:szCs w:val="28"/>
        </w:rPr>
        <w:t>96</w:t>
      </w:r>
      <w:r>
        <w:rPr>
          <w:rFonts w:hint="eastAsia" w:ascii="宋体" w:hAnsi="宋体" w:cs="仿宋_GB2312"/>
          <w:sz w:val="28"/>
          <w:szCs w:val="28"/>
        </w:rPr>
        <w:t>名网格员通过组织综治巡防和矛盾排查研判，全年化解各类矛盾</w:t>
      </w:r>
      <w:r>
        <w:rPr>
          <w:rFonts w:ascii="宋体" w:hAnsi="宋体" w:cs="仿宋_GB2312"/>
          <w:sz w:val="28"/>
          <w:szCs w:val="28"/>
        </w:rPr>
        <w:t>350</w:t>
      </w:r>
      <w:r>
        <w:rPr>
          <w:rFonts w:hint="eastAsia" w:ascii="宋体" w:hAnsi="宋体" w:cs="仿宋_GB2312"/>
          <w:sz w:val="28"/>
          <w:szCs w:val="28"/>
        </w:rPr>
        <w:t>余个，管控各类重点人群</w:t>
      </w:r>
      <w:r>
        <w:rPr>
          <w:rFonts w:ascii="宋体" w:hAnsi="宋体" w:cs="仿宋_GB2312"/>
          <w:sz w:val="28"/>
          <w:szCs w:val="28"/>
        </w:rPr>
        <w:t>280</w:t>
      </w:r>
      <w:r>
        <w:rPr>
          <w:rFonts w:hint="eastAsia" w:ascii="宋体" w:hAnsi="宋体" w:cs="仿宋_GB2312"/>
          <w:sz w:val="28"/>
          <w:szCs w:val="28"/>
        </w:rPr>
        <w:t>名，受理信访诉求</w:t>
      </w:r>
      <w:r>
        <w:rPr>
          <w:rFonts w:ascii="宋体" w:hAnsi="宋体" w:cs="仿宋_GB2312"/>
          <w:sz w:val="28"/>
          <w:szCs w:val="28"/>
        </w:rPr>
        <w:t>26</w:t>
      </w:r>
      <w:r>
        <w:rPr>
          <w:rFonts w:hint="eastAsia" w:ascii="宋体" w:hAnsi="宋体" w:cs="仿宋_GB2312"/>
          <w:sz w:val="28"/>
          <w:szCs w:val="28"/>
        </w:rPr>
        <w:t>件。一年来，全乡</w:t>
      </w:r>
      <w:r>
        <w:rPr>
          <w:rFonts w:ascii="宋体" w:hAnsi="宋体" w:cs="仿宋_GB2312"/>
          <w:sz w:val="28"/>
          <w:szCs w:val="28"/>
        </w:rPr>
        <w:t>16</w:t>
      </w:r>
      <w:r>
        <w:rPr>
          <w:rFonts w:hint="eastAsia" w:ascii="宋体" w:hAnsi="宋体" w:cs="仿宋_GB2312"/>
          <w:sz w:val="28"/>
          <w:szCs w:val="28"/>
        </w:rPr>
        <w:t>名人民调解员和</w:t>
      </w:r>
      <w:r>
        <w:rPr>
          <w:rFonts w:ascii="宋体" w:hAnsi="宋体" w:cs="仿宋_GB2312"/>
          <w:sz w:val="28"/>
          <w:szCs w:val="28"/>
        </w:rPr>
        <w:t>108</w:t>
      </w:r>
      <w:r>
        <w:rPr>
          <w:rFonts w:hint="eastAsia" w:ascii="宋体" w:hAnsi="宋体" w:cs="仿宋_GB2312"/>
          <w:sz w:val="28"/>
          <w:szCs w:val="28"/>
        </w:rPr>
        <w:t>名湾村明白人和无职党员密切联系群众化解各类矛盾纠纷</w:t>
      </w:r>
      <w:r>
        <w:rPr>
          <w:rFonts w:ascii="宋体" w:hAnsi="宋体" w:cs="仿宋_GB2312"/>
          <w:sz w:val="28"/>
          <w:szCs w:val="28"/>
        </w:rPr>
        <w:t>120</w:t>
      </w:r>
      <w:r>
        <w:rPr>
          <w:rFonts w:hint="eastAsia" w:ascii="宋体" w:hAnsi="宋体" w:cs="仿宋_GB2312"/>
          <w:sz w:val="28"/>
          <w:szCs w:val="28"/>
        </w:rPr>
        <w:t>余件，大堡法庭受理案件</w:t>
      </w:r>
      <w:r>
        <w:rPr>
          <w:rFonts w:ascii="宋体" w:hAnsi="宋体" w:cs="仿宋_GB2312"/>
          <w:sz w:val="28"/>
          <w:szCs w:val="28"/>
        </w:rPr>
        <w:t>85</w:t>
      </w:r>
      <w:r>
        <w:rPr>
          <w:rFonts w:hint="eastAsia" w:ascii="宋体" w:hAnsi="宋体" w:cs="仿宋_GB2312"/>
          <w:sz w:val="28"/>
          <w:szCs w:val="28"/>
        </w:rPr>
        <w:t>件，乡综治应急办、法庭、司法所及法律援助完成各类司法调解</w:t>
      </w:r>
      <w:r>
        <w:rPr>
          <w:rFonts w:ascii="宋体" w:hAnsi="宋体" w:cs="仿宋_GB2312"/>
          <w:sz w:val="28"/>
          <w:szCs w:val="28"/>
        </w:rPr>
        <w:t>26</w:t>
      </w:r>
      <w:r>
        <w:rPr>
          <w:rFonts w:hint="eastAsia" w:ascii="宋体" w:hAnsi="宋体" w:cs="仿宋_GB2312"/>
          <w:sz w:val="28"/>
          <w:szCs w:val="28"/>
        </w:rPr>
        <w:t>件，入校园、入社区开展未成年人保护讲座、普法宣传共</w:t>
      </w:r>
      <w:r>
        <w:rPr>
          <w:rFonts w:ascii="宋体" w:hAnsi="宋体" w:cs="仿宋_GB2312"/>
          <w:sz w:val="28"/>
          <w:szCs w:val="28"/>
        </w:rPr>
        <w:t>12</w:t>
      </w:r>
      <w:r>
        <w:rPr>
          <w:rFonts w:hint="eastAsia" w:ascii="宋体" w:hAnsi="宋体" w:cs="仿宋_GB2312"/>
          <w:sz w:val="28"/>
          <w:szCs w:val="28"/>
        </w:rPr>
        <w:t>次。群众自觉守法、遇事找法、解决问题靠法，法制意识不断提升</w:t>
      </w:r>
      <w:r>
        <w:rPr>
          <w:rFonts w:hint="eastAsia" w:ascii="仿宋_GB2312" w:hAnsi="仿宋_GB2312" w:eastAsia="仿宋_GB2312" w:cs="仿宋_GB2312"/>
          <w:sz w:val="32"/>
          <w:szCs w:val="32"/>
        </w:rPr>
        <w:t>。</w:t>
      </w:r>
      <w:r>
        <w:rPr>
          <w:rFonts w:hint="eastAsia" w:ascii="宋体" w:hAnsi="宋体" w:cs="宋体"/>
          <w:sz w:val="28"/>
          <w:szCs w:val="28"/>
        </w:rPr>
        <w:t>积极开展禁毒工作宣传下基层活动和毒品大排查“清隐”行动。扎实开展反电诈工作，制定《大堡乡关于进一步明确反电诈工作的措施》，加大宣传力度，在集贸市场举办反电诈集中宣传活动</w:t>
      </w:r>
      <w:r>
        <w:rPr>
          <w:rFonts w:ascii="宋体" w:hAnsi="宋体" w:cs="宋体"/>
          <w:sz w:val="28"/>
          <w:szCs w:val="28"/>
        </w:rPr>
        <w:t>12</w:t>
      </w:r>
      <w:r>
        <w:rPr>
          <w:rFonts w:hint="eastAsia" w:ascii="宋体" w:hAnsi="宋体" w:cs="宋体"/>
          <w:sz w:val="28"/>
          <w:szCs w:val="28"/>
        </w:rPr>
        <w:t>期。加大排查力度，对全乡</w:t>
      </w:r>
      <w:r>
        <w:rPr>
          <w:rFonts w:ascii="宋体" w:hAnsi="宋体" w:cs="宋体"/>
          <w:sz w:val="28"/>
          <w:szCs w:val="28"/>
        </w:rPr>
        <w:t>15-35</w:t>
      </w:r>
      <w:r>
        <w:rPr>
          <w:rFonts w:hint="eastAsia" w:ascii="宋体" w:hAnsi="宋体" w:cs="宋体"/>
          <w:sz w:val="28"/>
          <w:szCs w:val="28"/>
        </w:rPr>
        <w:t>周岁流出人口进行</w:t>
      </w:r>
      <w:r>
        <w:rPr>
          <w:rFonts w:ascii="宋体" w:hAnsi="宋体" w:cs="宋体"/>
          <w:sz w:val="28"/>
          <w:szCs w:val="28"/>
        </w:rPr>
        <w:t>1</w:t>
      </w:r>
      <w:r>
        <w:rPr>
          <w:rFonts w:hint="eastAsia" w:ascii="宋体" w:hAnsi="宋体" w:cs="宋体"/>
          <w:sz w:val="28"/>
          <w:szCs w:val="28"/>
        </w:rPr>
        <w:t>次拉网式排查，</w:t>
      </w:r>
      <w:r>
        <w:rPr>
          <w:rFonts w:hint="eastAsia" w:ascii="宋体" w:hAnsi="宋体" w:cs="仿宋_GB2312"/>
          <w:sz w:val="28"/>
          <w:szCs w:val="28"/>
        </w:rPr>
        <w:t>劝返</w:t>
      </w:r>
      <w:r>
        <w:rPr>
          <w:rFonts w:ascii="宋体" w:hAnsi="宋体" w:cs="仿宋_GB2312"/>
          <w:sz w:val="28"/>
          <w:szCs w:val="28"/>
        </w:rPr>
        <w:t>5</w:t>
      </w:r>
      <w:r>
        <w:rPr>
          <w:rFonts w:hint="eastAsia" w:ascii="宋体" w:hAnsi="宋体" w:cs="仿宋_GB2312"/>
          <w:sz w:val="28"/>
          <w:szCs w:val="28"/>
        </w:rPr>
        <w:t>名涉诈风险人员</w:t>
      </w:r>
      <w:r>
        <w:rPr>
          <w:rFonts w:ascii="宋体" w:cs="仿宋_GB2312"/>
          <w:sz w:val="28"/>
          <w:szCs w:val="28"/>
        </w:rPr>
        <w:t>.</w:t>
      </w:r>
    </w:p>
    <w:p w14:paraId="21F4846D">
      <w:pPr>
        <w:pStyle w:val="5"/>
        <w:shd w:val="clear" w:color="auto" w:fill="FFFFFF"/>
        <w:spacing w:beforeAutospacing="0" w:afterAutospacing="0"/>
        <w:ind w:firstLine="560" w:firstLineChars="200"/>
        <w:jc w:val="both"/>
        <w:rPr>
          <w:rFonts w:ascii="宋体" w:cs="宋体"/>
          <w:sz w:val="28"/>
          <w:szCs w:val="28"/>
        </w:rPr>
      </w:pPr>
      <w:r>
        <w:rPr>
          <w:rFonts w:ascii="宋体" w:hAnsi="宋体" w:cs="宋体"/>
          <w:sz w:val="28"/>
          <w:szCs w:val="28"/>
        </w:rPr>
        <w:t xml:space="preserve">  6</w:t>
      </w:r>
      <w:r>
        <w:rPr>
          <w:rFonts w:hint="eastAsia" w:ascii="宋体" w:hAnsi="宋体" w:cs="宋体"/>
          <w:sz w:val="28"/>
          <w:szCs w:val="28"/>
        </w:rPr>
        <w:t>、</w:t>
      </w:r>
      <w:r>
        <w:rPr>
          <w:rFonts w:hint="eastAsia" w:ascii="宋体" w:hAnsi="宋体" w:cs="宋体"/>
          <w:bCs/>
          <w:sz w:val="28"/>
          <w:szCs w:val="28"/>
        </w:rPr>
        <w:t>乡村振兴和民生工作</w:t>
      </w:r>
      <w:r>
        <w:rPr>
          <w:rFonts w:hint="eastAsia" w:ascii="宋体" w:hAnsi="宋体" w:cs="宋体"/>
          <w:sz w:val="28"/>
          <w:szCs w:val="28"/>
        </w:rPr>
        <w:t>。我乡共有贫困户</w:t>
      </w:r>
      <w:r>
        <w:rPr>
          <w:rFonts w:ascii="宋体" w:hAnsi="宋体" w:cs="宋体"/>
          <w:sz w:val="28"/>
          <w:szCs w:val="28"/>
        </w:rPr>
        <w:t>451</w:t>
      </w:r>
      <w:r>
        <w:rPr>
          <w:rFonts w:hint="eastAsia" w:ascii="宋体" w:hAnsi="宋体" w:cs="宋体"/>
          <w:sz w:val="28"/>
          <w:szCs w:val="28"/>
        </w:rPr>
        <w:t>户，乡村振兴重点帮扶村</w:t>
      </w:r>
      <w:r>
        <w:rPr>
          <w:rFonts w:ascii="宋体" w:hAnsi="宋体" w:cs="宋体"/>
          <w:sz w:val="28"/>
          <w:szCs w:val="28"/>
        </w:rPr>
        <w:t>2</w:t>
      </w:r>
      <w:r>
        <w:rPr>
          <w:rFonts w:hint="eastAsia" w:ascii="宋体" w:hAnsi="宋体" w:cs="宋体"/>
          <w:sz w:val="28"/>
          <w:szCs w:val="28"/>
        </w:rPr>
        <w:t>个，示范村</w:t>
      </w:r>
      <w:r>
        <w:rPr>
          <w:rFonts w:ascii="宋体" w:hAnsi="宋体" w:cs="宋体"/>
          <w:sz w:val="28"/>
          <w:szCs w:val="28"/>
        </w:rPr>
        <w:t>1</w:t>
      </w:r>
      <w:r>
        <w:rPr>
          <w:rFonts w:hint="eastAsia" w:ascii="宋体" w:hAnsi="宋体" w:cs="宋体"/>
          <w:sz w:val="28"/>
          <w:szCs w:val="28"/>
        </w:rPr>
        <w:t>个；监测户</w:t>
      </w:r>
      <w:r>
        <w:rPr>
          <w:rFonts w:ascii="宋体" w:hAnsi="宋体" w:cs="宋体"/>
          <w:sz w:val="28"/>
          <w:szCs w:val="28"/>
        </w:rPr>
        <w:t>68</w:t>
      </w:r>
      <w:r>
        <w:rPr>
          <w:rFonts w:hint="eastAsia" w:ascii="宋体" w:hAnsi="宋体" w:cs="宋体"/>
          <w:sz w:val="28"/>
          <w:szCs w:val="28"/>
        </w:rPr>
        <w:t>户，</w:t>
      </w:r>
      <w:r>
        <w:rPr>
          <w:rFonts w:ascii="宋体" w:hAnsi="宋体" w:cs="宋体"/>
          <w:sz w:val="28"/>
          <w:szCs w:val="28"/>
        </w:rPr>
        <w:t>208</w:t>
      </w:r>
      <w:r>
        <w:rPr>
          <w:rFonts w:hint="eastAsia" w:ascii="宋体" w:hAnsi="宋体" w:cs="宋体"/>
          <w:sz w:val="28"/>
          <w:szCs w:val="28"/>
        </w:rPr>
        <w:t>人，共有</w:t>
      </w:r>
      <w:r>
        <w:rPr>
          <w:rFonts w:ascii="宋体" w:hAnsi="宋体" w:cs="宋体"/>
          <w:sz w:val="28"/>
          <w:szCs w:val="28"/>
        </w:rPr>
        <w:t>6</w:t>
      </w:r>
      <w:r>
        <w:rPr>
          <w:rFonts w:hint="eastAsia" w:ascii="宋体" w:hAnsi="宋体" w:cs="宋体"/>
          <w:sz w:val="28"/>
          <w:szCs w:val="28"/>
        </w:rPr>
        <w:t>支驻村帮扶工作队，扎实开展“集中排查”专项行动，新增监测户</w:t>
      </w:r>
      <w:r>
        <w:rPr>
          <w:rFonts w:ascii="宋体" w:hAnsi="宋体" w:cs="宋体"/>
          <w:sz w:val="28"/>
          <w:szCs w:val="28"/>
        </w:rPr>
        <w:t>3</w:t>
      </w:r>
      <w:r>
        <w:rPr>
          <w:rFonts w:hint="eastAsia" w:ascii="宋体" w:hAnsi="宋体" w:cs="宋体"/>
          <w:sz w:val="28"/>
          <w:szCs w:val="28"/>
        </w:rPr>
        <w:t>户。申报项目库项目</w:t>
      </w:r>
      <w:r>
        <w:rPr>
          <w:rFonts w:ascii="宋体" w:hAnsi="宋体" w:cs="宋体"/>
          <w:sz w:val="28"/>
          <w:szCs w:val="28"/>
        </w:rPr>
        <w:t>76</w:t>
      </w:r>
      <w:r>
        <w:rPr>
          <w:rFonts w:hint="eastAsia" w:ascii="宋体" w:hAnsi="宋体" w:cs="宋体"/>
          <w:sz w:val="28"/>
          <w:szCs w:val="28"/>
        </w:rPr>
        <w:t>个，资金达</w:t>
      </w:r>
      <w:r>
        <w:rPr>
          <w:rFonts w:ascii="宋体" w:hAnsi="宋体" w:cs="宋体"/>
          <w:sz w:val="28"/>
          <w:szCs w:val="28"/>
        </w:rPr>
        <w:t>260</w:t>
      </w:r>
      <w:r>
        <w:rPr>
          <w:rFonts w:hint="eastAsia" w:ascii="宋体" w:hAnsi="宋体" w:cs="宋体"/>
          <w:sz w:val="28"/>
          <w:szCs w:val="28"/>
        </w:rPr>
        <w:t>万元。</w:t>
      </w:r>
      <w:r>
        <w:rPr>
          <w:rFonts w:ascii="宋体" w:hAnsi="宋体" w:cs="宋体"/>
          <w:sz w:val="28"/>
          <w:szCs w:val="28"/>
        </w:rPr>
        <w:t>2023</w:t>
      </w:r>
      <w:r>
        <w:rPr>
          <w:rFonts w:hint="eastAsia" w:ascii="宋体" w:hAnsi="宋体" w:cs="宋体"/>
          <w:sz w:val="28"/>
          <w:szCs w:val="28"/>
        </w:rPr>
        <w:t>年，顺利地通过了衡阳市乡村振兴年度考核，防返贫监测良好单位。</w:t>
      </w:r>
      <w:r>
        <w:rPr>
          <w:rFonts w:ascii="宋体" w:hAnsi="宋体" w:cs="仿宋_GB2312"/>
          <w:sz w:val="28"/>
          <w:szCs w:val="28"/>
        </w:rPr>
        <w:t>2023</w:t>
      </w:r>
      <w:r>
        <w:rPr>
          <w:rFonts w:hint="eastAsia" w:ascii="宋体" w:hAnsi="宋体" w:cs="仿宋_GB2312"/>
          <w:sz w:val="28"/>
          <w:szCs w:val="28"/>
        </w:rPr>
        <w:t>年，</w:t>
      </w:r>
      <w:r>
        <w:rPr>
          <w:rFonts w:hint="eastAsia" w:ascii="宋体" w:hAnsi="宋体" w:cs="宋体"/>
          <w:sz w:val="28"/>
          <w:szCs w:val="28"/>
        </w:rPr>
        <w:t>大堡乡落实各项支农惠农政策</w:t>
      </w:r>
      <w:r>
        <w:rPr>
          <w:rFonts w:ascii="宋体" w:hAnsi="宋体" w:cs="宋体"/>
          <w:sz w:val="28"/>
          <w:szCs w:val="28"/>
        </w:rPr>
        <w:t>,</w:t>
      </w:r>
      <w:r>
        <w:rPr>
          <w:rFonts w:hint="eastAsia" w:ascii="宋体" w:hAnsi="宋体" w:cs="宋体"/>
          <w:sz w:val="28"/>
          <w:szCs w:val="28"/>
        </w:rPr>
        <w:t>及时精准发放各类补助，发放耕地地力保护补贴（单、双季）</w:t>
      </w:r>
      <w:r>
        <w:rPr>
          <w:rFonts w:ascii="宋体" w:hAnsi="宋体" w:cs="宋体"/>
          <w:sz w:val="28"/>
          <w:szCs w:val="28"/>
        </w:rPr>
        <w:t>6943</w:t>
      </w:r>
      <w:r>
        <w:rPr>
          <w:rFonts w:hint="eastAsia" w:ascii="宋体" w:hAnsi="宋体" w:cs="宋体"/>
          <w:sz w:val="28"/>
          <w:szCs w:val="28"/>
        </w:rPr>
        <w:t>户，发放金额</w:t>
      </w:r>
      <w:r>
        <w:rPr>
          <w:rFonts w:ascii="宋体" w:hAnsi="宋体" w:cs="宋体"/>
          <w:sz w:val="28"/>
          <w:szCs w:val="28"/>
        </w:rPr>
        <w:t>252.10</w:t>
      </w:r>
      <w:r>
        <w:rPr>
          <w:rFonts w:hint="eastAsia" w:ascii="宋体" w:hAnsi="宋体" w:cs="宋体"/>
          <w:sz w:val="28"/>
          <w:szCs w:val="28"/>
        </w:rPr>
        <w:t>万元，发放其他农业类补贴</w:t>
      </w:r>
      <w:r>
        <w:rPr>
          <w:rFonts w:ascii="宋体" w:hAnsi="宋体" w:cs="宋体"/>
          <w:sz w:val="28"/>
          <w:szCs w:val="28"/>
        </w:rPr>
        <w:t>192.07</w:t>
      </w:r>
      <w:r>
        <w:rPr>
          <w:rFonts w:hint="eastAsia" w:ascii="宋体" w:hAnsi="宋体" w:cs="宋体"/>
          <w:sz w:val="28"/>
          <w:szCs w:val="28"/>
        </w:rPr>
        <w:t>万元，发放社保类补贴</w:t>
      </w:r>
      <w:r>
        <w:rPr>
          <w:rFonts w:ascii="宋体" w:hAnsi="宋体" w:cs="宋体"/>
          <w:sz w:val="28"/>
          <w:szCs w:val="28"/>
        </w:rPr>
        <w:t>626.95</w:t>
      </w:r>
      <w:r>
        <w:rPr>
          <w:rFonts w:hint="eastAsia" w:ascii="宋体" w:hAnsi="宋体" w:cs="宋体"/>
          <w:sz w:val="28"/>
          <w:szCs w:val="28"/>
        </w:rPr>
        <w:t>万元，林业类补贴</w:t>
      </w:r>
      <w:r>
        <w:rPr>
          <w:rFonts w:ascii="宋体" w:hAnsi="宋体" w:cs="宋体"/>
          <w:sz w:val="28"/>
          <w:szCs w:val="28"/>
        </w:rPr>
        <w:t>73.98</w:t>
      </w:r>
      <w:r>
        <w:rPr>
          <w:rFonts w:hint="eastAsia" w:ascii="宋体" w:hAnsi="宋体" w:cs="宋体"/>
          <w:sz w:val="28"/>
          <w:szCs w:val="28"/>
        </w:rPr>
        <w:t>万元，发放扶贫类资金资金</w:t>
      </w:r>
      <w:r>
        <w:rPr>
          <w:rFonts w:ascii="宋体" w:hAnsi="宋体" w:cs="宋体"/>
          <w:sz w:val="28"/>
          <w:szCs w:val="28"/>
        </w:rPr>
        <w:t>31.17</w:t>
      </w:r>
      <w:r>
        <w:rPr>
          <w:rFonts w:hint="eastAsia" w:ascii="宋体" w:hAnsi="宋体" w:cs="宋体"/>
          <w:sz w:val="28"/>
          <w:szCs w:val="28"/>
        </w:rPr>
        <w:t>万元，其他类补贴</w:t>
      </w:r>
      <w:r>
        <w:rPr>
          <w:rFonts w:ascii="宋体" w:hAnsi="宋体" w:cs="宋体"/>
          <w:sz w:val="28"/>
          <w:szCs w:val="28"/>
        </w:rPr>
        <w:t>702.51</w:t>
      </w:r>
      <w:r>
        <w:rPr>
          <w:rFonts w:hint="eastAsia" w:ascii="宋体" w:hAnsi="宋体" w:cs="宋体"/>
          <w:sz w:val="28"/>
          <w:szCs w:val="28"/>
        </w:rPr>
        <w:t>万元等等，通过“两卡两折”全年发放各类补贴</w:t>
      </w:r>
      <w:r>
        <w:rPr>
          <w:rFonts w:ascii="宋体" w:hAnsi="宋体" w:cs="宋体"/>
          <w:sz w:val="28"/>
          <w:szCs w:val="28"/>
        </w:rPr>
        <w:t>77</w:t>
      </w:r>
      <w:r>
        <w:rPr>
          <w:rFonts w:hint="eastAsia" w:ascii="宋体" w:hAnsi="宋体" w:cs="宋体"/>
          <w:sz w:val="28"/>
          <w:szCs w:val="28"/>
        </w:rPr>
        <w:t>项，合计</w:t>
      </w:r>
      <w:r>
        <w:rPr>
          <w:rFonts w:ascii="宋体" w:hAnsi="宋体" w:cs="宋体"/>
          <w:sz w:val="28"/>
          <w:szCs w:val="28"/>
        </w:rPr>
        <w:t>1878.78</w:t>
      </w:r>
      <w:r>
        <w:rPr>
          <w:rFonts w:hint="eastAsia" w:ascii="宋体" w:hAnsi="宋体" w:cs="宋体"/>
          <w:sz w:val="28"/>
          <w:szCs w:val="28"/>
        </w:rPr>
        <w:t>万元。有力保障资金安全发放到户，农民收入得到明显提高，进一步加快了农业基础设施和民生工程的建设步伐。</w:t>
      </w:r>
    </w:p>
    <w:p w14:paraId="68317EEA">
      <w:pPr>
        <w:ind w:firstLine="560" w:firstLineChars="200"/>
        <w:rPr>
          <w:rFonts w:ascii="宋体" w:cs="宋体"/>
          <w:kern w:val="0"/>
          <w:sz w:val="28"/>
          <w:szCs w:val="28"/>
        </w:rPr>
      </w:pPr>
      <w:r>
        <w:rPr>
          <w:rFonts w:hint="eastAsia" w:ascii="宋体" w:hAnsi="宋体" w:cs="宋体"/>
          <w:kern w:val="0"/>
          <w:sz w:val="28"/>
          <w:szCs w:val="28"/>
        </w:rPr>
        <w:t>促进我乡辖区居民家门口就业，开发公益性岗位</w:t>
      </w:r>
      <w:r>
        <w:rPr>
          <w:rFonts w:ascii="宋体" w:hAnsi="宋体" w:cs="宋体"/>
          <w:kern w:val="0"/>
          <w:sz w:val="28"/>
          <w:szCs w:val="28"/>
        </w:rPr>
        <w:t>36</w:t>
      </w:r>
      <w:r>
        <w:rPr>
          <w:rFonts w:hint="eastAsia" w:ascii="宋体" w:hAnsi="宋体" w:cs="宋体"/>
          <w:kern w:val="0"/>
          <w:sz w:val="28"/>
          <w:szCs w:val="28"/>
        </w:rPr>
        <w:t>人、乡村振兴车间吸纳劳动力</w:t>
      </w:r>
      <w:r>
        <w:rPr>
          <w:rFonts w:ascii="宋体" w:hAnsi="宋体" w:cs="宋体"/>
          <w:kern w:val="0"/>
          <w:sz w:val="28"/>
          <w:szCs w:val="28"/>
        </w:rPr>
        <w:t>60</w:t>
      </w:r>
      <w:r>
        <w:rPr>
          <w:rFonts w:hint="eastAsia" w:ascii="宋体" w:hAnsi="宋体" w:cs="宋体"/>
          <w:kern w:val="0"/>
          <w:sz w:val="28"/>
          <w:szCs w:val="28"/>
        </w:rPr>
        <w:t>人，享受交通补贴</w:t>
      </w:r>
      <w:r>
        <w:rPr>
          <w:rFonts w:ascii="宋体" w:hAnsi="宋体" w:cs="宋体"/>
          <w:kern w:val="0"/>
          <w:sz w:val="28"/>
          <w:szCs w:val="28"/>
        </w:rPr>
        <w:t>650</w:t>
      </w:r>
      <w:r>
        <w:rPr>
          <w:rFonts w:hint="eastAsia" w:ascii="宋体" w:hAnsi="宋体" w:cs="宋体"/>
          <w:kern w:val="0"/>
          <w:sz w:val="28"/>
          <w:szCs w:val="28"/>
        </w:rPr>
        <w:t>人。城乡居民养老、医疗保险覆盖面不断延伸，实现应保尽保，</w:t>
      </w:r>
      <w:r>
        <w:rPr>
          <w:rFonts w:ascii="宋体" w:hAnsi="宋体" w:cs="宋体"/>
          <w:kern w:val="0"/>
          <w:sz w:val="28"/>
          <w:szCs w:val="28"/>
        </w:rPr>
        <w:t>2023</w:t>
      </w:r>
      <w:r>
        <w:rPr>
          <w:rFonts w:hint="eastAsia" w:ascii="宋体" w:hAnsi="宋体" w:cs="宋体"/>
          <w:kern w:val="0"/>
          <w:sz w:val="28"/>
          <w:szCs w:val="28"/>
        </w:rPr>
        <w:t>年城乡居民医疗保险参保率达</w:t>
      </w:r>
      <w:r>
        <w:rPr>
          <w:rFonts w:ascii="宋体" w:hAnsi="宋体" w:cs="宋体"/>
          <w:kern w:val="0"/>
          <w:sz w:val="28"/>
          <w:szCs w:val="28"/>
        </w:rPr>
        <w:t>90%</w:t>
      </w:r>
      <w:r>
        <w:rPr>
          <w:rFonts w:hint="eastAsia" w:ascii="宋体" w:hAnsi="宋体" w:cs="宋体"/>
          <w:kern w:val="0"/>
          <w:sz w:val="28"/>
          <w:szCs w:val="28"/>
        </w:rPr>
        <w:t>以上。</w:t>
      </w:r>
    </w:p>
    <w:p w14:paraId="6ADD818D">
      <w:pPr>
        <w:pStyle w:val="2"/>
        <w:ind w:firstLine="560" w:firstLineChars="200"/>
        <w:rPr>
          <w:sz w:val="28"/>
          <w:szCs w:val="28"/>
          <w:lang w:val="en-US"/>
        </w:rPr>
      </w:pPr>
      <w:r>
        <w:rPr>
          <w:sz w:val="28"/>
          <w:szCs w:val="28"/>
          <w:lang w:val="en-US"/>
        </w:rPr>
        <w:t>7</w:t>
      </w:r>
      <w:r>
        <w:rPr>
          <w:rFonts w:hint="eastAsia"/>
          <w:sz w:val="28"/>
          <w:szCs w:val="28"/>
          <w:lang w:val="en-US"/>
        </w:rPr>
        <w:t>、各项</w:t>
      </w:r>
      <w:r>
        <w:rPr>
          <w:rFonts w:hint="eastAsia"/>
          <w:sz w:val="28"/>
          <w:szCs w:val="28"/>
        </w:rPr>
        <w:t>底线工作。反性侵</w:t>
      </w:r>
      <w:r>
        <w:rPr>
          <w:rFonts w:hint="eastAsia" w:cs="仿宋_GB2312"/>
          <w:sz w:val="28"/>
          <w:szCs w:val="28"/>
        </w:rPr>
        <w:t>、反电诈、信访维稳、防溺水、森林防火、防汛等等投入大量财力和物力，</w:t>
      </w:r>
      <w:r>
        <w:rPr>
          <w:rFonts w:hint="eastAsia"/>
          <w:sz w:val="28"/>
          <w:szCs w:val="28"/>
          <w:lang w:val="en-US"/>
        </w:rPr>
        <w:t>按照底线工作常态化要求，下发相关宣传资料</w:t>
      </w:r>
      <w:r>
        <w:rPr>
          <w:sz w:val="28"/>
          <w:szCs w:val="28"/>
          <w:lang w:val="en-US"/>
        </w:rPr>
        <w:t>20000</w:t>
      </w:r>
      <w:r>
        <w:rPr>
          <w:rFonts w:hint="eastAsia"/>
          <w:sz w:val="28"/>
          <w:szCs w:val="28"/>
          <w:lang w:val="en-US"/>
        </w:rPr>
        <w:t>余份，出动宣传车</w:t>
      </w:r>
      <w:r>
        <w:rPr>
          <w:sz w:val="28"/>
          <w:szCs w:val="28"/>
          <w:lang w:val="en-US"/>
        </w:rPr>
        <w:t>120</w:t>
      </w:r>
      <w:r>
        <w:rPr>
          <w:rFonts w:hint="eastAsia"/>
          <w:sz w:val="28"/>
          <w:szCs w:val="28"/>
          <w:lang w:val="en-US"/>
        </w:rPr>
        <w:t>余次。</w:t>
      </w:r>
    </w:p>
    <w:p w14:paraId="3FC072F1">
      <w:pPr>
        <w:pStyle w:val="2"/>
        <w:ind w:firstLine="560" w:firstLineChars="200"/>
        <w:rPr>
          <w:sz w:val="28"/>
          <w:szCs w:val="28"/>
          <w:lang w:val="en-US"/>
        </w:rPr>
      </w:pPr>
      <w:r>
        <w:rPr>
          <w:rFonts w:hint="eastAsia"/>
          <w:sz w:val="28"/>
          <w:szCs w:val="28"/>
          <w:lang w:val="en-US"/>
        </w:rPr>
        <w:t>（三）、资产管理状况</w:t>
      </w:r>
    </w:p>
    <w:p w14:paraId="4023CBF6">
      <w:pPr>
        <w:rPr>
          <w:sz w:val="28"/>
          <w:szCs w:val="28"/>
        </w:rPr>
      </w:pPr>
      <w:r>
        <w:rPr>
          <w:sz w:val="28"/>
          <w:szCs w:val="28"/>
        </w:rPr>
        <w:t xml:space="preserve">    </w:t>
      </w:r>
      <w:r>
        <w:rPr>
          <w:rFonts w:hint="eastAsia"/>
          <w:sz w:val="28"/>
          <w:szCs w:val="28"/>
        </w:rPr>
        <w:t>按照资产管理制度，对单位公共财产物资实行统一管理，并按运用使用建立资产实物管理台账，实行运用、保管签字登记制度。对单位固定资产统一选购、多人经办、“货比三家”，并按政府采购程序和有关规定加强选购手续。年底对物质进行清查、盘点、核对、处理并进行会计核算。</w:t>
      </w:r>
      <w:r>
        <w:rPr>
          <w:sz w:val="28"/>
          <w:szCs w:val="28"/>
        </w:rPr>
        <w:t>2023</w:t>
      </w:r>
      <w:r>
        <w:rPr>
          <w:rFonts w:hint="eastAsia"/>
          <w:sz w:val="28"/>
          <w:szCs w:val="28"/>
        </w:rPr>
        <w:t>年底资产共计</w:t>
      </w:r>
      <w:r>
        <w:rPr>
          <w:rFonts w:cs="宋体"/>
          <w:sz w:val="28"/>
        </w:rPr>
        <w:t>1,138.37</w:t>
      </w:r>
      <w:r>
        <w:rPr>
          <w:rFonts w:hint="eastAsia"/>
          <w:sz w:val="28"/>
          <w:szCs w:val="28"/>
        </w:rPr>
        <w:t>万元，其中固定资产</w:t>
      </w:r>
      <w:r>
        <w:rPr>
          <w:rFonts w:cs="宋体"/>
          <w:sz w:val="28"/>
        </w:rPr>
        <w:t>1,138.37</w:t>
      </w:r>
      <w:r>
        <w:rPr>
          <w:rFonts w:hint="eastAsia"/>
          <w:sz w:val="28"/>
          <w:szCs w:val="28"/>
        </w:rPr>
        <w:t>万元，无形资产</w:t>
      </w:r>
      <w:r>
        <w:rPr>
          <w:sz w:val="28"/>
          <w:szCs w:val="28"/>
        </w:rPr>
        <w:t>0</w:t>
      </w:r>
      <w:r>
        <w:rPr>
          <w:rFonts w:hint="eastAsia"/>
          <w:sz w:val="28"/>
          <w:szCs w:val="28"/>
        </w:rPr>
        <w:t>万元。</w:t>
      </w:r>
    </w:p>
    <w:p w14:paraId="1236942F">
      <w:pPr>
        <w:ind w:firstLine="420"/>
        <w:rPr>
          <w:rFonts w:ascii="宋体" w:cs="Times New Roman"/>
          <w:sz w:val="28"/>
          <w:szCs w:val="28"/>
        </w:rPr>
      </w:pPr>
      <w:r>
        <w:rPr>
          <w:rFonts w:hint="eastAsia" w:ascii="宋体" w:hAnsi="宋体" w:cs="宋体"/>
          <w:sz w:val="28"/>
          <w:szCs w:val="28"/>
        </w:rPr>
        <w:t>四、评价结论及建议</w:t>
      </w:r>
    </w:p>
    <w:p w14:paraId="0F6361D5">
      <w:pPr>
        <w:ind w:firstLine="646" w:firstLineChars="231"/>
        <w:rPr>
          <w:rFonts w:ascii="宋体" w:cs="Times New Roman"/>
          <w:sz w:val="28"/>
          <w:szCs w:val="28"/>
        </w:rPr>
      </w:pPr>
      <w:r>
        <w:rPr>
          <w:rFonts w:ascii="宋体" w:hAnsi="宋体" w:cs="宋体"/>
          <w:sz w:val="28"/>
          <w:szCs w:val="28"/>
        </w:rPr>
        <w:t>1</w:t>
      </w:r>
      <w:r>
        <w:rPr>
          <w:rFonts w:hint="eastAsia" w:ascii="宋体" w:hAnsi="宋体" w:cs="宋体"/>
          <w:sz w:val="28"/>
          <w:szCs w:val="28"/>
        </w:rPr>
        <w:t>、评价结论</w:t>
      </w:r>
    </w:p>
    <w:p w14:paraId="30DD9E50">
      <w:pPr>
        <w:ind w:firstLine="420"/>
        <w:rPr>
          <w:rFonts w:ascii="宋体" w:cs="宋体"/>
          <w:sz w:val="28"/>
          <w:szCs w:val="28"/>
        </w:rPr>
      </w:pPr>
      <w:r>
        <w:rPr>
          <w:rFonts w:ascii="宋体" w:hAnsi="宋体" w:cs="宋体"/>
          <w:sz w:val="28"/>
          <w:szCs w:val="28"/>
        </w:rPr>
        <w:t>2023</w:t>
      </w:r>
      <w:r>
        <w:rPr>
          <w:rFonts w:hint="eastAsia" w:ascii="宋体" w:hAnsi="宋体" w:cs="宋体"/>
          <w:sz w:val="28"/>
          <w:szCs w:val="28"/>
        </w:rPr>
        <w:t>年，我乡及时、准确、优质地完成预算编制；预算执行情况良好，资金的拨付有完整的审批过程和手续，符合部门预算批复的用途，支出大部分符合国家财经法规和财务管理制度规定以及有关专项资金管理办法规定，资金使用无截留、挤占、挪用、虚列支出等情况；资金管理制度较为完善，会计核算和账务处理规范，会计资料完整；项目开支依据和标准符合相关规定，实施过程中能够严格执行有关制度规定，按目标数量及质量按时完工，基本实现了项目设计功能，受益群体满意度高，各项支出实施达到预期目标，加强政府财力统筹，坚持民生优先、重点项目优先，较好地维护了全乡社会稳定，圆满地完成了财政各项目标任务。</w:t>
      </w:r>
    </w:p>
    <w:p w14:paraId="341BE749">
      <w:pPr>
        <w:ind w:firstLine="420"/>
        <w:rPr>
          <w:rFonts w:ascii="宋体" w:cs="Times New Roman"/>
          <w:sz w:val="28"/>
          <w:szCs w:val="28"/>
        </w:rPr>
      </w:pPr>
      <w:r>
        <w:rPr>
          <w:rFonts w:ascii="宋体" w:hAnsi="宋体" w:cs="宋体"/>
          <w:sz w:val="28"/>
          <w:szCs w:val="28"/>
        </w:rPr>
        <w:t xml:space="preserve"> 2</w:t>
      </w:r>
      <w:r>
        <w:rPr>
          <w:rFonts w:hint="eastAsia" w:ascii="宋体" w:hAnsi="宋体" w:cs="宋体"/>
          <w:sz w:val="28"/>
          <w:szCs w:val="28"/>
        </w:rPr>
        <w:t>、存在的问题及建议</w:t>
      </w:r>
    </w:p>
    <w:p w14:paraId="4D843818">
      <w:pPr>
        <w:pStyle w:val="12"/>
        <w:spacing w:before="0" w:after="0" w:line="580" w:lineRule="exact"/>
        <w:ind w:firstLine="560" w:firstLineChars="200"/>
        <w:rPr>
          <w:rFonts w:ascii="宋体" w:cs="Times New Roman"/>
          <w:b w:val="0"/>
          <w:bCs w:val="0"/>
          <w:kern w:val="2"/>
          <w:sz w:val="28"/>
          <w:szCs w:val="28"/>
        </w:rPr>
      </w:pPr>
      <w:r>
        <w:rPr>
          <w:rFonts w:hint="eastAsia" w:ascii="宋体" w:hAnsi="宋体" w:cs="宋体"/>
          <w:b w:val="0"/>
          <w:sz w:val="28"/>
          <w:szCs w:val="28"/>
        </w:rPr>
        <w:t>通过自评我们清醒的认识到，财政运行还存在着一些不容忽视的问题，一是预算编制工作有待细化，预算执行力度还要加强；二是乡政府财政压力大，存在“事务多，财权少”现象；三是预算安排经费不足，日常公用经费导致与实际支出相差较多，执行有一定难度，基本上为刚性支出。建议一是要加强绩效评价管理业务学习，</w:t>
      </w:r>
      <w:r>
        <w:rPr>
          <w:rFonts w:hint="eastAsia" w:ascii="宋体" w:hAnsi="宋体" w:cs="Times New Roman"/>
          <w:b w:val="0"/>
          <w:bCs w:val="0"/>
          <w:kern w:val="2"/>
          <w:sz w:val="28"/>
          <w:szCs w:val="28"/>
        </w:rPr>
        <w:t>加强预算绩效管理工作队伍建设，通过开展预算绩效管理工作培训、与财政和绩效管理先进单位交流学习等方式提高单位绩效管理工作能力和水平。</w:t>
      </w:r>
      <w:r>
        <w:rPr>
          <w:rFonts w:hint="eastAsia" w:ascii="宋体" w:hAnsi="宋体" w:cs="宋体"/>
          <w:b w:val="0"/>
          <w:sz w:val="28"/>
          <w:szCs w:val="28"/>
        </w:rPr>
        <w:t>二是加强财务管理，严格财务审核，根据预算规定的费用项目和用途进行资金运用审核、列报支付、财务核算，杜绝超支现象的发生；三是完善资产管理，抓好“三公”经费限制，严格编制政府采购预算和安排，规范各类资产的购置审批制度和管理制度，进一步细化“三公”经费的管理，合理压缩“三公”经费支出。</w:t>
      </w:r>
    </w:p>
    <w:p w14:paraId="56776C64">
      <w:pPr>
        <w:rPr>
          <w:rFonts w:ascii="宋体" w:cs="宋体"/>
          <w:sz w:val="28"/>
          <w:szCs w:val="28"/>
        </w:rPr>
      </w:pPr>
      <w:r>
        <w:rPr>
          <w:rFonts w:ascii="宋体" w:hAnsi="宋体" w:cs="宋体"/>
          <w:sz w:val="28"/>
          <w:szCs w:val="28"/>
        </w:rPr>
        <w:t xml:space="preserve"> </w:t>
      </w:r>
      <w:bookmarkStart w:id="0" w:name="_GoBack"/>
      <w:bookmarkEnd w:id="0"/>
    </w:p>
    <w:p w14:paraId="76929F7B">
      <w:pPr>
        <w:rPr>
          <w:rFonts w:ascii="宋体" w:cs="宋体"/>
          <w:sz w:val="28"/>
          <w:szCs w:val="28"/>
        </w:rPr>
      </w:pPr>
    </w:p>
    <w:p w14:paraId="72F45E6A">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常宁市大堡乡人民政府</w:t>
      </w:r>
    </w:p>
    <w:p w14:paraId="03C49574">
      <w:pPr>
        <w:jc w:val="right"/>
        <w:rPr>
          <w:rFonts w:ascii="宋体" w:cs="宋体"/>
          <w:sz w:val="28"/>
          <w:szCs w:val="28"/>
        </w:rPr>
      </w:pPr>
      <w:r>
        <w:rPr>
          <w:rFonts w:ascii="宋体" w:hAnsi="宋体" w:cs="宋体"/>
          <w:sz w:val="28"/>
          <w:szCs w:val="28"/>
        </w:rPr>
        <w:t xml:space="preserve">                       2024</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ascii="宋体" w:hAnsi="宋体" w:cs="宋体"/>
          <w:sz w:val="28"/>
          <w:szCs w:val="28"/>
        </w:rPr>
        <w:t>2</w:t>
      </w:r>
      <w:r>
        <w:rPr>
          <w:rFonts w:hint="eastAsia" w:ascii="宋体" w:hAnsi="宋体" w:cs="宋体"/>
          <w:sz w:val="28"/>
          <w:szCs w:val="28"/>
          <w:lang w:val="en-US" w:eastAsia="zh-CN"/>
        </w:rPr>
        <w:t>9</w:t>
      </w:r>
      <w:r>
        <w:rPr>
          <w:rFonts w:hint="eastAsia" w:ascii="宋体" w:hAnsi="宋体" w:cs="宋体"/>
          <w:sz w:val="28"/>
          <w:szCs w:val="28"/>
        </w:rPr>
        <w:t>日</w:t>
      </w:r>
    </w:p>
    <w:p w14:paraId="57C24E77">
      <w:pPr>
        <w:ind w:firstLine="420"/>
        <w:rPr>
          <w:rFonts w:ascii="宋体" w:cs="宋体"/>
          <w:sz w:val="32"/>
          <w:szCs w:val="32"/>
        </w:rPr>
      </w:pPr>
      <w:r>
        <w:rPr>
          <w:rFonts w:ascii="宋体" w:hAnsi="宋体" w:cs="宋体"/>
          <w:sz w:val="32"/>
          <w:szCs w:val="32"/>
        </w:rPr>
        <w:t xml:space="preserve">                         </w:t>
      </w:r>
    </w:p>
    <w:p w14:paraId="34ED57D0">
      <w:pPr>
        <w:ind w:firstLine="420"/>
        <w:rPr>
          <w:rFonts w:ascii="宋体" w:cs="宋体"/>
          <w:sz w:val="32"/>
          <w:szCs w:val="32"/>
        </w:rPr>
      </w:pPr>
    </w:p>
    <w:p w14:paraId="77289820">
      <w:pPr>
        <w:rPr>
          <w:rFonts w:ascii="宋体" w:cs="宋体"/>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E98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B81A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9AC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0B44">
    <w:pPr>
      <w:pStyle w:val="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7C6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F30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C1A5A"/>
    <w:multiLevelType w:val="multilevel"/>
    <w:tmpl w:val="0EFC1A5A"/>
    <w:lvl w:ilvl="0" w:tentative="0">
      <w:start w:val="1"/>
      <w:numFmt w:val="japaneseCounting"/>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NhYjI5MTI0MzY3MDQyN2QzMmEzMjA0YTI3ZDc2MzcifQ=="/>
  </w:docVars>
  <w:rsids>
    <w:rsidRoot w:val="00811B21"/>
    <w:rsid w:val="000054F9"/>
    <w:rsid w:val="00010661"/>
    <w:rsid w:val="000112F1"/>
    <w:rsid w:val="00042A8A"/>
    <w:rsid w:val="0004605F"/>
    <w:rsid w:val="0006085A"/>
    <w:rsid w:val="0007600D"/>
    <w:rsid w:val="00084412"/>
    <w:rsid w:val="000C0ED2"/>
    <w:rsid w:val="000C41F8"/>
    <w:rsid w:val="000D12D2"/>
    <w:rsid w:val="000F4837"/>
    <w:rsid w:val="001074A0"/>
    <w:rsid w:val="00111BCE"/>
    <w:rsid w:val="00125317"/>
    <w:rsid w:val="00130083"/>
    <w:rsid w:val="00150EE3"/>
    <w:rsid w:val="001514C1"/>
    <w:rsid w:val="001662D5"/>
    <w:rsid w:val="001670F4"/>
    <w:rsid w:val="00171819"/>
    <w:rsid w:val="0018639E"/>
    <w:rsid w:val="00190E9D"/>
    <w:rsid w:val="001A33FC"/>
    <w:rsid w:val="001A392B"/>
    <w:rsid w:val="001B1DF1"/>
    <w:rsid w:val="001B5330"/>
    <w:rsid w:val="001B61C8"/>
    <w:rsid w:val="001F32CF"/>
    <w:rsid w:val="001F3F60"/>
    <w:rsid w:val="00212E9C"/>
    <w:rsid w:val="002178A0"/>
    <w:rsid w:val="00217A6D"/>
    <w:rsid w:val="002444E6"/>
    <w:rsid w:val="0024696A"/>
    <w:rsid w:val="00247075"/>
    <w:rsid w:val="0025030B"/>
    <w:rsid w:val="002517F4"/>
    <w:rsid w:val="002737BB"/>
    <w:rsid w:val="00273D5F"/>
    <w:rsid w:val="00280B18"/>
    <w:rsid w:val="00286FD9"/>
    <w:rsid w:val="00292BF4"/>
    <w:rsid w:val="00295287"/>
    <w:rsid w:val="002B6285"/>
    <w:rsid w:val="002C2843"/>
    <w:rsid w:val="002D2C3A"/>
    <w:rsid w:val="002D2C54"/>
    <w:rsid w:val="002D54AD"/>
    <w:rsid w:val="002D7F60"/>
    <w:rsid w:val="002E5E21"/>
    <w:rsid w:val="002F3951"/>
    <w:rsid w:val="002F40A2"/>
    <w:rsid w:val="0030455D"/>
    <w:rsid w:val="003145EF"/>
    <w:rsid w:val="00314B47"/>
    <w:rsid w:val="0032079F"/>
    <w:rsid w:val="00332494"/>
    <w:rsid w:val="00361E3D"/>
    <w:rsid w:val="003714F9"/>
    <w:rsid w:val="00383FB1"/>
    <w:rsid w:val="003924E2"/>
    <w:rsid w:val="003A1CF3"/>
    <w:rsid w:val="003A227E"/>
    <w:rsid w:val="004045E4"/>
    <w:rsid w:val="00406B7F"/>
    <w:rsid w:val="00407891"/>
    <w:rsid w:val="00415DB8"/>
    <w:rsid w:val="004244EE"/>
    <w:rsid w:val="00425570"/>
    <w:rsid w:val="00434CF0"/>
    <w:rsid w:val="00435D98"/>
    <w:rsid w:val="004554A9"/>
    <w:rsid w:val="004624D2"/>
    <w:rsid w:val="00464555"/>
    <w:rsid w:val="00470370"/>
    <w:rsid w:val="004723A7"/>
    <w:rsid w:val="004763AD"/>
    <w:rsid w:val="00496350"/>
    <w:rsid w:val="004C42F2"/>
    <w:rsid w:val="004F064B"/>
    <w:rsid w:val="004F621F"/>
    <w:rsid w:val="00500478"/>
    <w:rsid w:val="0052466F"/>
    <w:rsid w:val="00545CE6"/>
    <w:rsid w:val="00547734"/>
    <w:rsid w:val="00550F7B"/>
    <w:rsid w:val="00567841"/>
    <w:rsid w:val="00572B21"/>
    <w:rsid w:val="0058235F"/>
    <w:rsid w:val="00590413"/>
    <w:rsid w:val="005A2907"/>
    <w:rsid w:val="005A3BA6"/>
    <w:rsid w:val="005A6C22"/>
    <w:rsid w:val="005B28FE"/>
    <w:rsid w:val="005C7A12"/>
    <w:rsid w:val="005D28C2"/>
    <w:rsid w:val="005E3960"/>
    <w:rsid w:val="00603637"/>
    <w:rsid w:val="00603EB7"/>
    <w:rsid w:val="00604063"/>
    <w:rsid w:val="0060794E"/>
    <w:rsid w:val="0062036F"/>
    <w:rsid w:val="006278C2"/>
    <w:rsid w:val="00635814"/>
    <w:rsid w:val="00635A51"/>
    <w:rsid w:val="006400BF"/>
    <w:rsid w:val="00640B7C"/>
    <w:rsid w:val="00645B89"/>
    <w:rsid w:val="0066380C"/>
    <w:rsid w:val="00666DBD"/>
    <w:rsid w:val="0067124B"/>
    <w:rsid w:val="00674225"/>
    <w:rsid w:val="00683BF0"/>
    <w:rsid w:val="006A4582"/>
    <w:rsid w:val="006B0DAF"/>
    <w:rsid w:val="006B70FA"/>
    <w:rsid w:val="006C3A62"/>
    <w:rsid w:val="006C7C3D"/>
    <w:rsid w:val="006D7855"/>
    <w:rsid w:val="006E6BF7"/>
    <w:rsid w:val="006F59BE"/>
    <w:rsid w:val="006F79ED"/>
    <w:rsid w:val="00704E5F"/>
    <w:rsid w:val="00710923"/>
    <w:rsid w:val="0071482E"/>
    <w:rsid w:val="00731952"/>
    <w:rsid w:val="00740D2B"/>
    <w:rsid w:val="007501EE"/>
    <w:rsid w:val="00756AEA"/>
    <w:rsid w:val="00756CAD"/>
    <w:rsid w:val="00765196"/>
    <w:rsid w:val="00771A3D"/>
    <w:rsid w:val="00774031"/>
    <w:rsid w:val="007B6103"/>
    <w:rsid w:val="007C25DC"/>
    <w:rsid w:val="007C6A0C"/>
    <w:rsid w:val="007D2C7F"/>
    <w:rsid w:val="007F29D0"/>
    <w:rsid w:val="00803672"/>
    <w:rsid w:val="008049D3"/>
    <w:rsid w:val="00811B21"/>
    <w:rsid w:val="00811D97"/>
    <w:rsid w:val="00817404"/>
    <w:rsid w:val="00823B0C"/>
    <w:rsid w:val="0083001A"/>
    <w:rsid w:val="0086564A"/>
    <w:rsid w:val="00870F1A"/>
    <w:rsid w:val="008726CA"/>
    <w:rsid w:val="008750D7"/>
    <w:rsid w:val="00883626"/>
    <w:rsid w:val="008A3B2C"/>
    <w:rsid w:val="008A73FF"/>
    <w:rsid w:val="008C03E7"/>
    <w:rsid w:val="008C2A4A"/>
    <w:rsid w:val="008C31EE"/>
    <w:rsid w:val="008C7521"/>
    <w:rsid w:val="008D1E29"/>
    <w:rsid w:val="008D2E88"/>
    <w:rsid w:val="008D6E92"/>
    <w:rsid w:val="008E62F7"/>
    <w:rsid w:val="008F7348"/>
    <w:rsid w:val="00900D6F"/>
    <w:rsid w:val="00900FDF"/>
    <w:rsid w:val="00920128"/>
    <w:rsid w:val="00932B7C"/>
    <w:rsid w:val="00936616"/>
    <w:rsid w:val="00953D99"/>
    <w:rsid w:val="009542E4"/>
    <w:rsid w:val="00954ED3"/>
    <w:rsid w:val="00962E86"/>
    <w:rsid w:val="009929A1"/>
    <w:rsid w:val="009943E9"/>
    <w:rsid w:val="009977B9"/>
    <w:rsid w:val="009C046D"/>
    <w:rsid w:val="009C329E"/>
    <w:rsid w:val="009C7F56"/>
    <w:rsid w:val="009E2DF3"/>
    <w:rsid w:val="009E4AD8"/>
    <w:rsid w:val="009E6620"/>
    <w:rsid w:val="009F30E3"/>
    <w:rsid w:val="00A0371A"/>
    <w:rsid w:val="00A1191B"/>
    <w:rsid w:val="00A31940"/>
    <w:rsid w:val="00A34FFC"/>
    <w:rsid w:val="00A4565B"/>
    <w:rsid w:val="00A458AA"/>
    <w:rsid w:val="00A55D5A"/>
    <w:rsid w:val="00A76124"/>
    <w:rsid w:val="00A772F8"/>
    <w:rsid w:val="00A82B7E"/>
    <w:rsid w:val="00A923DF"/>
    <w:rsid w:val="00AA479E"/>
    <w:rsid w:val="00AB588D"/>
    <w:rsid w:val="00AC55B5"/>
    <w:rsid w:val="00AC6D6A"/>
    <w:rsid w:val="00AD5776"/>
    <w:rsid w:val="00AE4B0B"/>
    <w:rsid w:val="00AE7EA1"/>
    <w:rsid w:val="00AF1D0B"/>
    <w:rsid w:val="00AF72E3"/>
    <w:rsid w:val="00B01C15"/>
    <w:rsid w:val="00B02112"/>
    <w:rsid w:val="00B05AA5"/>
    <w:rsid w:val="00B12026"/>
    <w:rsid w:val="00B504C3"/>
    <w:rsid w:val="00B50FCC"/>
    <w:rsid w:val="00B63A59"/>
    <w:rsid w:val="00B75031"/>
    <w:rsid w:val="00B81550"/>
    <w:rsid w:val="00B91E87"/>
    <w:rsid w:val="00B938BE"/>
    <w:rsid w:val="00B963EA"/>
    <w:rsid w:val="00BA03B0"/>
    <w:rsid w:val="00BA3165"/>
    <w:rsid w:val="00BB717E"/>
    <w:rsid w:val="00BD13CF"/>
    <w:rsid w:val="00BE1DEE"/>
    <w:rsid w:val="00BE77E8"/>
    <w:rsid w:val="00BF5EDF"/>
    <w:rsid w:val="00C313F0"/>
    <w:rsid w:val="00C40198"/>
    <w:rsid w:val="00C407BA"/>
    <w:rsid w:val="00C45D87"/>
    <w:rsid w:val="00C57812"/>
    <w:rsid w:val="00C72977"/>
    <w:rsid w:val="00C87F8F"/>
    <w:rsid w:val="00CA0E16"/>
    <w:rsid w:val="00CA267F"/>
    <w:rsid w:val="00CA38B1"/>
    <w:rsid w:val="00CC368D"/>
    <w:rsid w:val="00CD23A0"/>
    <w:rsid w:val="00CE3AE9"/>
    <w:rsid w:val="00CF55B3"/>
    <w:rsid w:val="00CF613C"/>
    <w:rsid w:val="00D10F7F"/>
    <w:rsid w:val="00D2405D"/>
    <w:rsid w:val="00D64212"/>
    <w:rsid w:val="00D659EB"/>
    <w:rsid w:val="00D67626"/>
    <w:rsid w:val="00D70B7C"/>
    <w:rsid w:val="00DA0C11"/>
    <w:rsid w:val="00DA2BCA"/>
    <w:rsid w:val="00DB0B69"/>
    <w:rsid w:val="00DB442B"/>
    <w:rsid w:val="00DB5BBB"/>
    <w:rsid w:val="00DC11FF"/>
    <w:rsid w:val="00DC5EAE"/>
    <w:rsid w:val="00DD3ED1"/>
    <w:rsid w:val="00DE4967"/>
    <w:rsid w:val="00DF50B7"/>
    <w:rsid w:val="00DF5FC7"/>
    <w:rsid w:val="00E06D07"/>
    <w:rsid w:val="00E15204"/>
    <w:rsid w:val="00E25122"/>
    <w:rsid w:val="00E273D8"/>
    <w:rsid w:val="00E320E0"/>
    <w:rsid w:val="00E32BC7"/>
    <w:rsid w:val="00E344C6"/>
    <w:rsid w:val="00E54006"/>
    <w:rsid w:val="00E573CE"/>
    <w:rsid w:val="00E70B92"/>
    <w:rsid w:val="00E7352B"/>
    <w:rsid w:val="00EA3C8D"/>
    <w:rsid w:val="00EA473E"/>
    <w:rsid w:val="00EB10CB"/>
    <w:rsid w:val="00EE114C"/>
    <w:rsid w:val="00EE2ECB"/>
    <w:rsid w:val="00F00F36"/>
    <w:rsid w:val="00F03C77"/>
    <w:rsid w:val="00F1177E"/>
    <w:rsid w:val="00F171DB"/>
    <w:rsid w:val="00F27BC5"/>
    <w:rsid w:val="00F3039D"/>
    <w:rsid w:val="00F30ED2"/>
    <w:rsid w:val="00F3123A"/>
    <w:rsid w:val="00F504B1"/>
    <w:rsid w:val="00F50B07"/>
    <w:rsid w:val="00F700FE"/>
    <w:rsid w:val="00F9339D"/>
    <w:rsid w:val="00F9780A"/>
    <w:rsid w:val="00FA1DF9"/>
    <w:rsid w:val="00FB01A5"/>
    <w:rsid w:val="00FC248E"/>
    <w:rsid w:val="00FC4FAC"/>
    <w:rsid w:val="00FD1CDB"/>
    <w:rsid w:val="00FD3AEE"/>
    <w:rsid w:val="00FD4BB1"/>
    <w:rsid w:val="03BD7D68"/>
    <w:rsid w:val="04B3745D"/>
    <w:rsid w:val="0A9263E1"/>
    <w:rsid w:val="1067266B"/>
    <w:rsid w:val="163B6372"/>
    <w:rsid w:val="1C1637D3"/>
    <w:rsid w:val="1D6814FA"/>
    <w:rsid w:val="22A6414F"/>
    <w:rsid w:val="26EE7D8D"/>
    <w:rsid w:val="2DE41EE0"/>
    <w:rsid w:val="2F735AD9"/>
    <w:rsid w:val="3105460D"/>
    <w:rsid w:val="320F6248"/>
    <w:rsid w:val="3B954DA5"/>
    <w:rsid w:val="433E479A"/>
    <w:rsid w:val="44BA2884"/>
    <w:rsid w:val="48985AF3"/>
    <w:rsid w:val="4D3969D4"/>
    <w:rsid w:val="58B82E87"/>
    <w:rsid w:val="61B833FA"/>
    <w:rsid w:val="699E2903"/>
    <w:rsid w:val="6A0553D2"/>
    <w:rsid w:val="6CD64C77"/>
    <w:rsid w:val="6D4402C6"/>
    <w:rsid w:val="793745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uiPriority w:val="99"/>
    <w:rPr>
      <w:rFonts w:ascii="宋体" w:hAnsi="宋体" w:cs="宋体"/>
      <w:sz w:val="32"/>
      <w:szCs w:val="32"/>
      <w:lang w:val="zh-CN"/>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rFonts w:cs="Times New Roman"/>
      <w:kern w:val="0"/>
      <w:sz w:val="24"/>
      <w:szCs w:val="24"/>
    </w:rPr>
  </w:style>
  <w:style w:type="character" w:customStyle="1" w:styleId="8">
    <w:name w:val="Body Text Char"/>
    <w:basedOn w:val="7"/>
    <w:link w:val="2"/>
    <w:semiHidden/>
    <w:uiPriority w:val="99"/>
    <w:rPr>
      <w:rFonts w:cs="Calibri"/>
      <w:szCs w:val="21"/>
    </w:rPr>
  </w:style>
  <w:style w:type="character" w:customStyle="1" w:styleId="9">
    <w:name w:val="Footer Char"/>
    <w:basedOn w:val="7"/>
    <w:link w:val="3"/>
    <w:semiHidden/>
    <w:locked/>
    <w:uiPriority w:val="99"/>
    <w:rPr>
      <w:rFonts w:cs="Times New Roman"/>
      <w:sz w:val="18"/>
      <w:szCs w:val="18"/>
    </w:rPr>
  </w:style>
  <w:style w:type="character" w:customStyle="1" w:styleId="10">
    <w:name w:val="Header Char"/>
    <w:basedOn w:val="7"/>
    <w:link w:val="4"/>
    <w:semiHidden/>
    <w:locked/>
    <w:uiPriority w:val="99"/>
    <w:rPr>
      <w:rFonts w:cs="Times New Roman"/>
      <w:sz w:val="18"/>
      <w:szCs w:val="18"/>
    </w:rPr>
  </w:style>
  <w:style w:type="paragraph" w:styleId="11">
    <w:name w:val="List Paragraph"/>
    <w:basedOn w:val="1"/>
    <w:qFormat/>
    <w:uiPriority w:val="99"/>
    <w:pPr>
      <w:ind w:firstLine="420" w:firstLineChars="200"/>
    </w:pPr>
  </w:style>
  <w:style w:type="paragraph" w:customStyle="1" w:styleId="12">
    <w:name w:val="标4"/>
    <w:basedOn w:val="1"/>
    <w:uiPriority w:val="99"/>
    <w:pPr>
      <w:adjustRightInd w:val="0"/>
      <w:spacing w:before="240" w:after="360" w:line="240" w:lineRule="exact"/>
      <w:outlineLvl w:val="3"/>
    </w:pPr>
    <w:rPr>
      <w:rFonts w:ascii="Arial" w:hAnsi="Arial" w:cs="Arial"/>
      <w:b/>
      <w:bCs/>
      <w:kern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8</Pages>
  <Words>4073</Words>
  <Characters>4367</Characters>
  <Lines>0</Lines>
  <Paragraphs>0</Paragraphs>
  <TotalTime>104</TotalTime>
  <ScaleCrop>false</ScaleCrop>
  <LinksUpToDate>false</LinksUpToDate>
  <CharactersWithSpaces>4472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2024-05-21T08:41:00Z</dcterms:created>
  <dc:creator>Administrator</dc:creator>
  <cp:lastModifiedBy>Administrator</cp:lastModifiedBy>
  <cp:lastPrinted>2024-08-22T03:22:39Z</cp:lastPrinted>
  <dcterms:modified xsi:type="dcterms:W3CDTF">2024-08-22T03:23:12Z</dcterms:modified>
  <dc:title>常宁市洋泉镇人民政府2023年部门整体支出绩效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E7522DDA16E04FFFA940B610C45E140A_13</vt:lpwstr>
  </property>
</Properties>
</file>