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r>
        <w:rPr>
          <w:rFonts w:hint="eastAsia" w:ascii="黑体" w:hAnsi="黑体" w:eastAsia="黑体"/>
          <w:b/>
          <w:bCs/>
          <w:sz w:val="44"/>
          <w:szCs w:val="44"/>
        </w:rPr>
        <w:t>常宁市人</w:t>
      </w:r>
      <w:r>
        <w:rPr>
          <w:rFonts w:hint="eastAsia" w:ascii="黑体" w:hAnsi="黑体" w:eastAsia="黑体"/>
          <w:b/>
          <w:bCs/>
          <w:sz w:val="44"/>
          <w:szCs w:val="44"/>
          <w:lang w:eastAsia="zh-CN"/>
        </w:rPr>
        <w:t>民代表大会常务委员会</w:t>
      </w:r>
      <w:r>
        <w:rPr>
          <w:rFonts w:hint="eastAsia" w:ascii="黑体" w:hAnsi="黑体" w:eastAsia="黑体"/>
          <w:b/>
          <w:bCs/>
          <w:sz w:val="44"/>
          <w:szCs w:val="44"/>
        </w:rPr>
        <w:t>办公室</w:t>
      </w:r>
    </w:p>
    <w:p>
      <w:pPr>
        <w:jc w:val="center"/>
        <w:rPr>
          <w:rFonts w:ascii="黑体" w:hAnsi="黑体" w:eastAsia="黑体"/>
          <w:b/>
          <w:bCs/>
          <w:sz w:val="44"/>
          <w:szCs w:val="44"/>
        </w:rPr>
      </w:pPr>
      <w:r>
        <w:rPr>
          <w:rFonts w:hint="eastAsia" w:ascii="黑体" w:hAnsi="黑体" w:eastAsia="黑体"/>
          <w:b/>
          <w:bCs/>
          <w:sz w:val="44"/>
          <w:szCs w:val="44"/>
          <w:lang w:eastAsia="zh-CN"/>
        </w:rPr>
        <w:t>202</w:t>
      </w:r>
      <w:r>
        <w:rPr>
          <w:rFonts w:hint="eastAsia" w:ascii="黑体" w:hAnsi="黑体" w:eastAsia="黑体"/>
          <w:b/>
          <w:bCs/>
          <w:sz w:val="44"/>
          <w:szCs w:val="44"/>
          <w:lang w:val="en-US" w:eastAsia="zh-CN"/>
        </w:rPr>
        <w:t>3</w:t>
      </w:r>
      <w:r>
        <w:rPr>
          <w:rFonts w:hint="eastAsia" w:ascii="黑体" w:hAnsi="黑体" w:eastAsia="黑体"/>
          <w:b/>
          <w:bCs/>
          <w:sz w:val="44"/>
          <w:szCs w:val="44"/>
        </w:rPr>
        <w:t>年度整体支出绩效自评报告</w:t>
      </w:r>
    </w:p>
    <w:p>
      <w:pPr>
        <w:spacing w:line="600" w:lineRule="exact"/>
        <w:ind w:firstLine="560" w:firstLineChars="200"/>
        <w:rPr>
          <w:rFonts w:ascii="仿宋" w:hAnsi="仿宋" w:eastAsia="仿宋"/>
          <w:b/>
          <w:bCs/>
          <w:sz w:val="32"/>
          <w:szCs w:val="32"/>
        </w:rPr>
      </w:pPr>
      <w:r>
        <w:rPr>
          <w:rFonts w:hint="eastAsia" w:ascii="仿宋" w:hAnsi="仿宋" w:eastAsia="仿宋" w:cs="宋体"/>
          <w:sz w:val="28"/>
          <w:szCs w:val="28"/>
        </w:rPr>
        <w:t>为规范财务收支，强化机关财务管理和加强内部控制，提高资金使用效益，保证机关各项工作正常运转。按照《会计法》等相关法律法规，根据中央、省、市有关规定，结合本单位实际，遵循“科学规范、公正公开、分类管理、绩效相关”的原则，对本单位的部门预算整体支出进行了绩效评价，本次评价运用较科学、合理的绩效评价指标、评价标准和评价方法对</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3</w:t>
      </w:r>
      <w:r>
        <w:rPr>
          <w:rFonts w:hint="eastAsia" w:ascii="仿宋" w:hAnsi="仿宋" w:eastAsia="仿宋" w:cs="宋体"/>
          <w:sz w:val="28"/>
          <w:szCs w:val="28"/>
        </w:rPr>
        <w:t>年度部门支出的绩效情况进行了客观、公正的评价。现将情况汇报如下：</w:t>
      </w:r>
    </w:p>
    <w:p>
      <w:pPr>
        <w:ind w:left="0" w:leftChars="0" w:firstLine="662" w:firstLineChars="206"/>
        <w:rPr>
          <w:rFonts w:ascii="黑体" w:eastAsia="黑体"/>
          <w:b/>
          <w:bCs/>
          <w:sz w:val="32"/>
          <w:szCs w:val="32"/>
        </w:rPr>
      </w:pPr>
      <w:r>
        <w:rPr>
          <w:rFonts w:hint="eastAsia" w:ascii="黑体" w:eastAsia="黑体"/>
          <w:b/>
          <w:bCs/>
          <w:sz w:val="32"/>
          <w:szCs w:val="32"/>
        </w:rPr>
        <w:t>一、基本情况</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（一）职能职责</w:t>
      </w:r>
    </w:p>
    <w:p>
      <w:pPr>
        <w:pStyle w:val="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讨论、决定重大事项。主要是包括审议和批准常宁市国民经济和社会发展计划、预算以及它们执行情况的报告；讨论、决定全市的政治、经济、教育、文化、卫生、环境和资源保护、民政、民政等重大事项；根据市人民政府的建议，决定对市国民经济和社会发展计划、预算的部分变更等。</w:t>
      </w:r>
    </w:p>
    <w:p>
      <w:pPr>
        <w:pStyle w:val="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监督“一府一委两院”工作。主要是对市人民政府、市监察委员会、市人民法院、市人民检察院进行工作监督和法律监督，通过听取和审议专项工作报告，组织执法检查，审查备案规范性文件，提出询问，提出质询案，组织特定问题调查委员会，受理公民的申诉、控告和检举等，促进依法行政、公正司法。</w:t>
      </w:r>
    </w:p>
    <w:p>
      <w:pPr>
        <w:pStyle w:val="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选举任免国家机关工作人员。主要是依法对国家机关领导人员及其组成人员进行选举、任命、罢免、免职、撤职等，采取选举、补选、决定代理、决定任免、任免、推选代理、通过人选、罢免、接受辞职、决定撤消、相应撤消、相应终止等形式，决定其他国家机构的组成。</w:t>
      </w:r>
    </w:p>
    <w:p>
      <w:pPr>
        <w:pStyle w:val="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做好代表工作。主要是组织和指导市乡两级人大代表换届选举工作，开展人大代表培训，督办人大议案和代表建议、批评和意见，规范代表活动室建设，组织人大代表开展履职活动，加强代表履职管理和服务，强化与人大代表的日常沟通和联系等。</w:t>
      </w:r>
    </w:p>
    <w:p>
      <w:pPr>
        <w:pStyle w:val="8"/>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、联系指导基层人大工作。主要是加强对乡镇、街道人大工作的联系和指导，通过业务培训、法律监督、调研检查、考核评比等方式，督促基层加强自身建设，依法履职，提升全市基层人大工作整体水平。</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（二）部门单位构成</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根据编委核定，常宁市人民代表大会内设委室</w:t>
      </w:r>
      <w:r>
        <w:rPr>
          <w:rFonts w:ascii="仿宋" w:hAnsi="仿宋" w:eastAsia="仿宋"/>
          <w:sz w:val="28"/>
          <w:szCs w:val="28"/>
        </w:rPr>
        <w:t>9</w:t>
      </w:r>
      <w:r>
        <w:rPr>
          <w:rFonts w:hint="eastAsia" w:ascii="仿宋" w:hAnsi="仿宋" w:eastAsia="仿宋"/>
          <w:sz w:val="28"/>
          <w:szCs w:val="28"/>
        </w:rPr>
        <w:t>个，分别是：常宁市人民代表大会常务委员会（设：办公室、联工委）、财政经济委员会、监察与司法委员会、教育科学文化卫生委员会、农业农村委员会、民族华侨外事委员会、环境资源委员会、社会建设委员会。</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常宁市人民代表大会以常宁市人民代表大会常务委员会办公室为一级预算单位，统一纳入财政预算管理。</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本单位现有</w:t>
      </w:r>
      <w:r>
        <w:rPr>
          <w:rFonts w:hint="eastAsia" w:ascii="仿宋" w:hAnsi="仿宋" w:eastAsia="仿宋"/>
          <w:sz w:val="28"/>
          <w:szCs w:val="28"/>
          <w:lang w:val="en-US" w:eastAsia="zh-CN"/>
        </w:rPr>
        <w:t>编制</w:t>
      </w:r>
      <w:bookmarkStart w:id="0" w:name="_GoBack"/>
      <w:bookmarkEnd w:id="0"/>
      <w:r>
        <w:rPr>
          <w:rFonts w:hint="eastAsia" w:ascii="仿宋" w:hAnsi="仿宋" w:eastAsia="仿宋"/>
          <w:sz w:val="28"/>
          <w:szCs w:val="28"/>
          <w:lang w:val="en-US" w:eastAsia="zh-CN"/>
        </w:rPr>
        <w:t>45</w:t>
      </w:r>
      <w:r>
        <w:rPr>
          <w:rFonts w:hint="eastAsia" w:ascii="仿宋" w:hAnsi="仿宋" w:eastAsia="仿宋"/>
          <w:sz w:val="28"/>
          <w:szCs w:val="28"/>
        </w:rPr>
        <w:t>人</w:t>
      </w:r>
      <w:r>
        <w:rPr>
          <w:rFonts w:ascii="仿宋" w:hAnsi="仿宋" w:eastAsia="仿宋"/>
          <w:sz w:val="28"/>
          <w:szCs w:val="28"/>
        </w:rPr>
        <w:t>,</w:t>
      </w:r>
      <w:r>
        <w:rPr>
          <w:rFonts w:hint="eastAsia" w:ascii="仿宋" w:hAnsi="仿宋" w:eastAsia="仿宋"/>
          <w:sz w:val="28"/>
          <w:szCs w:val="28"/>
        </w:rPr>
        <w:t>在职人数</w:t>
      </w:r>
      <w:r>
        <w:rPr>
          <w:rFonts w:ascii="仿宋" w:hAnsi="仿宋" w:eastAsia="仿宋"/>
          <w:sz w:val="28"/>
          <w:szCs w:val="28"/>
        </w:rPr>
        <w:t>4</w:t>
      </w:r>
      <w:r>
        <w:rPr>
          <w:rFonts w:hint="eastAsia" w:ascii="仿宋" w:hAnsi="仿宋" w:eastAsia="仿宋"/>
          <w:sz w:val="28"/>
          <w:szCs w:val="28"/>
          <w:lang w:val="en-US" w:eastAsia="zh-CN"/>
        </w:rPr>
        <w:t>5</w:t>
      </w:r>
      <w:r>
        <w:rPr>
          <w:rFonts w:hint="eastAsia" w:ascii="仿宋" w:hAnsi="仿宋" w:eastAsia="仿宋"/>
          <w:sz w:val="28"/>
          <w:szCs w:val="28"/>
        </w:rPr>
        <w:t>人。</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（三）部门收支情况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仿宋" w:hAnsi="仿宋" w:eastAsia="仿宋" w:cs="宋体"/>
          <w:kern w:val="0"/>
          <w:sz w:val="28"/>
          <w:szCs w:val="28"/>
          <w:lang w:val="en-US" w:eastAsia="zh-CN" w:bidi="ar-SA"/>
        </w:rPr>
      </w:pPr>
      <w:r>
        <w:rPr>
          <w:rFonts w:ascii="仿宋" w:hAnsi="仿宋" w:eastAsia="仿宋"/>
          <w:sz w:val="28"/>
          <w:szCs w:val="28"/>
        </w:rPr>
        <w:t xml:space="preserve"> </w:t>
      </w:r>
      <w:r>
        <w:rPr>
          <w:rFonts w:hint="eastAsia" w:ascii="仿宋" w:hAnsi="仿宋" w:eastAsia="仿宋" w:cs="宋体"/>
          <w:kern w:val="0"/>
          <w:sz w:val="28"/>
          <w:szCs w:val="28"/>
          <w:lang w:val="en-US" w:eastAsia="zh-CN" w:bidi="ar-SA"/>
        </w:rPr>
        <w:t>本单位2023年度收入总计1306.68万元，其中财政拨款收入1273.02万元。2023年度总支出1306.68万元,其中：基本支出740.78万元，占56.69%，其中工资福利支出607.85万元、商品和服务支出698.83万元、对个人和家庭的补助0万元；项目支出565.90万元，占43.32%，其中一般公共服务支出1189.44万元、社会保障和就业支出55.24万元，卫生健康支出28.34万元，其他支出33.67万元</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（四）部门绩效目标</w:t>
      </w:r>
    </w:p>
    <w:p>
      <w:pPr>
        <w:keepNext w:val="0"/>
        <w:keepLines w:val="0"/>
        <w:pageBreakBefore w:val="0"/>
        <w:widowControl w:val="0"/>
        <w:kinsoku/>
        <w:wordWrap/>
        <w:overflowPunct/>
        <w:topLinePunct w:val="0"/>
        <w:autoSpaceDE/>
        <w:autoSpaceDN/>
        <w:bidi w:val="0"/>
        <w:adjustRightInd/>
        <w:snapToGrid/>
        <w:spacing w:line="590" w:lineRule="exact"/>
        <w:ind w:leftChars="0" w:firstLine="560" w:firstLineChars="200"/>
        <w:textAlignment w:val="auto"/>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2023年，是全面贯彻落实党的二十大精神的开局之年。一年来，市人大常委会坚持以习近平新时代中国特色社会主义思想为指导，坚持党的领导、人民当家作主、依法治国有机统一，</w:t>
      </w:r>
      <w:r>
        <w:rPr>
          <w:rFonts w:hint="eastAsia" w:ascii="仿宋" w:hAnsi="仿宋" w:eastAsia="仿宋" w:cs="宋体"/>
          <w:kern w:val="0"/>
          <w:sz w:val="28"/>
          <w:szCs w:val="28"/>
          <w:lang w:val="en-US" w:eastAsia="zh-CN" w:bidi="ar-SA"/>
        </w:rPr>
        <w:t>在市委的坚强领导下，</w:t>
      </w:r>
      <w:r>
        <w:rPr>
          <w:rFonts w:hint="default" w:ascii="仿宋" w:hAnsi="仿宋" w:eastAsia="仿宋" w:cs="宋体"/>
          <w:kern w:val="0"/>
          <w:sz w:val="28"/>
          <w:szCs w:val="28"/>
          <w:lang w:val="en-US" w:eastAsia="zh-CN" w:bidi="ar-SA"/>
        </w:rPr>
        <w:t>立足人大视角，强化法治思维，紧扣发展之要、紧盯</w:t>
      </w:r>
      <w:r>
        <w:rPr>
          <w:rFonts w:hint="eastAsia" w:ascii="仿宋" w:hAnsi="仿宋" w:eastAsia="仿宋" w:cs="宋体"/>
          <w:kern w:val="0"/>
          <w:sz w:val="28"/>
          <w:szCs w:val="28"/>
          <w:lang w:val="en-US" w:eastAsia="zh-CN" w:bidi="ar-SA"/>
        </w:rPr>
        <w:t>民生</w:t>
      </w:r>
      <w:r>
        <w:rPr>
          <w:rFonts w:hint="default" w:ascii="仿宋" w:hAnsi="仿宋" w:eastAsia="仿宋" w:cs="宋体"/>
          <w:kern w:val="0"/>
          <w:sz w:val="28"/>
          <w:szCs w:val="28"/>
          <w:lang w:val="en-US" w:eastAsia="zh-CN" w:bidi="ar-SA"/>
        </w:rPr>
        <w:t>之需、紧贴群众之盼，守正创新、</w:t>
      </w:r>
      <w:r>
        <w:rPr>
          <w:rFonts w:hint="eastAsia" w:ascii="仿宋" w:hAnsi="仿宋" w:eastAsia="仿宋" w:cs="宋体"/>
          <w:kern w:val="0"/>
          <w:sz w:val="28"/>
          <w:szCs w:val="28"/>
          <w:lang w:val="en-US" w:eastAsia="zh-CN" w:bidi="ar-SA"/>
        </w:rPr>
        <w:t>团结</w:t>
      </w:r>
      <w:r>
        <w:rPr>
          <w:rFonts w:hint="default" w:ascii="仿宋" w:hAnsi="仿宋" w:eastAsia="仿宋" w:cs="宋体"/>
          <w:kern w:val="0"/>
          <w:sz w:val="28"/>
          <w:szCs w:val="28"/>
          <w:lang w:val="en-US" w:eastAsia="zh-CN" w:bidi="ar-SA"/>
        </w:rPr>
        <w:t>奋进，全面履行宪法法律赋予的各项职责。共举行常委会会议12次、主任会议14次，听取和审议专项工作报告23个，作出决议决定14个，发出审议意见12个、交办函7个，专题调研25次，为加快推进现代化新常宁建设贡献了人大力量。</w:t>
      </w:r>
    </w:p>
    <w:p>
      <w:pPr>
        <w:pStyle w:val="8"/>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1</w:t>
      </w:r>
      <w:r>
        <w:rPr>
          <w:rFonts w:hint="eastAsia" w:ascii="仿宋" w:hAnsi="仿宋" w:eastAsia="仿宋"/>
          <w:b/>
          <w:sz w:val="28"/>
          <w:szCs w:val="28"/>
        </w:rPr>
        <w:t>、</w:t>
      </w:r>
      <w:r>
        <w:rPr>
          <w:rFonts w:hint="default" w:ascii="仿宋" w:hAnsi="仿宋" w:eastAsia="仿宋" w:cs="宋体"/>
          <w:b/>
          <w:kern w:val="0"/>
          <w:sz w:val="28"/>
          <w:szCs w:val="28"/>
          <w:lang w:val="en-US" w:eastAsia="zh-CN" w:bidi="ar-SA"/>
        </w:rPr>
        <w:t>坚持党的全面领导，在把准政治方向中牢记人大使命</w:t>
      </w:r>
    </w:p>
    <w:p>
      <w:pPr>
        <w:pStyle w:val="8"/>
        <w:tabs>
          <w:tab w:val="left" w:pos="420"/>
        </w:tabs>
        <w:spacing w:beforeAutospacing="0" w:afterAutospacing="0" w:line="360" w:lineRule="auto"/>
        <w:ind w:firstLine="560" w:firstLineChars="200"/>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t>注重深学笃行，强化政治同向，始终把党的领导作为人大坚定不移的政治坐标，贯穿人大工作全领域、全过程。</w:t>
      </w:r>
    </w:p>
    <w:p>
      <w:pPr>
        <w:pStyle w:val="8"/>
        <w:numPr>
          <w:ilvl w:val="0"/>
          <w:numId w:val="1"/>
        </w:numPr>
        <w:tabs>
          <w:tab w:val="left" w:pos="420"/>
        </w:tabs>
        <w:spacing w:beforeAutospacing="0" w:afterAutospacing="0" w:line="360" w:lineRule="auto"/>
        <w:ind w:firstLine="562" w:firstLineChars="200"/>
        <w:rPr>
          <w:rFonts w:hint="default" w:ascii="仿宋" w:hAnsi="仿宋" w:eastAsia="仿宋" w:cs="Times New Roman"/>
          <w:b/>
          <w:kern w:val="0"/>
          <w:sz w:val="28"/>
          <w:szCs w:val="28"/>
          <w:lang w:val="en-US" w:eastAsia="zh-CN" w:bidi="ar-SA"/>
        </w:rPr>
      </w:pPr>
      <w:r>
        <w:rPr>
          <w:rFonts w:hint="default" w:ascii="仿宋" w:hAnsi="仿宋" w:eastAsia="仿宋" w:cs="Times New Roman"/>
          <w:b/>
          <w:kern w:val="0"/>
          <w:sz w:val="28"/>
          <w:szCs w:val="28"/>
          <w:lang w:val="en-US" w:eastAsia="zh-CN" w:bidi="ar-SA"/>
        </w:rPr>
        <w:t>坚持紧扣中心大局，在服务高质量发展中展现人大担当</w:t>
      </w:r>
    </w:p>
    <w:p>
      <w:pPr>
        <w:pStyle w:val="8"/>
        <w:tabs>
          <w:tab w:val="left" w:pos="420"/>
        </w:tabs>
        <w:spacing w:beforeAutospacing="0" w:afterAutospacing="0" w:line="360" w:lineRule="auto"/>
        <w:ind w:firstLine="560" w:firstLineChars="2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t>始终胸怀“国之大者”，努力做到全市工作重心在哪里，人大工作就跟进到哪里，人大作用就发挥到哪里，充分彰显维护核心、力促发展的政治担当。</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宋体"/>
          <w:b/>
          <w:kern w:val="0"/>
          <w:sz w:val="28"/>
          <w:szCs w:val="28"/>
          <w:lang w:val="en-US" w:eastAsia="zh-CN" w:bidi="ar-SA"/>
        </w:rPr>
      </w:pPr>
      <w:r>
        <w:rPr>
          <w:rFonts w:hint="eastAsia" w:ascii="仿宋" w:hAnsi="仿宋" w:eastAsia="仿宋" w:cs="宋体"/>
          <w:b/>
          <w:kern w:val="0"/>
          <w:sz w:val="28"/>
          <w:szCs w:val="28"/>
          <w:lang w:val="en-US" w:eastAsia="zh-CN" w:bidi="ar-SA"/>
        </w:rPr>
        <w:t>3、</w:t>
      </w:r>
      <w:r>
        <w:rPr>
          <w:rFonts w:hint="default" w:ascii="仿宋" w:hAnsi="仿宋" w:eastAsia="仿宋" w:cs="宋体"/>
          <w:b/>
          <w:kern w:val="0"/>
          <w:sz w:val="28"/>
          <w:szCs w:val="28"/>
          <w:lang w:val="en-US" w:eastAsia="zh-CN" w:bidi="ar-SA"/>
        </w:rPr>
        <w:t>坚持全面依法治市，在推进良法善治中彰显人大力度</w:t>
      </w:r>
    </w:p>
    <w:p>
      <w:pPr>
        <w:pStyle w:val="8"/>
        <w:tabs>
          <w:tab w:val="left" w:pos="420"/>
        </w:tabs>
        <w:spacing w:beforeAutospacing="0" w:afterAutospacing="0" w:line="360" w:lineRule="auto"/>
        <w:ind w:firstLine="560" w:firstLineChars="2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t>法治是最好的发展环境，是民生最有力的保障。常委会大力弘扬宪法精神、践行法治理念、凝聚法治共识，全面推进我市法治政府、法治社会一体化建设</w:t>
      </w:r>
      <w:r>
        <w:rPr>
          <w:rFonts w:hint="eastAsia" w:ascii="仿宋" w:hAnsi="仿宋" w:eastAsia="仿宋"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Style w:val="12"/>
          <w:rFonts w:hint="default" w:ascii="Times New Roman" w:hAnsi="Times New Roman" w:eastAsia="黑体" w:cs="Times New Roman"/>
          <w:b w:val="0"/>
          <w:bCs/>
          <w:i w:val="0"/>
          <w:caps w:val="0"/>
          <w:color w:val="auto"/>
          <w:spacing w:val="0"/>
          <w:sz w:val="32"/>
          <w:szCs w:val="32"/>
          <w:highlight w:val="none"/>
          <w:u w:val="none" w:color="auto"/>
          <w:lang w:val="en-US" w:eastAsia="zh-CN"/>
        </w:rPr>
      </w:pPr>
      <w:r>
        <w:rPr>
          <w:rFonts w:hint="eastAsia" w:ascii="仿宋" w:hAnsi="仿宋" w:eastAsia="仿宋"/>
          <w:b/>
          <w:sz w:val="28"/>
          <w:szCs w:val="28"/>
          <w:lang w:val="en-US" w:eastAsia="zh-CN"/>
        </w:rPr>
        <w:t>4</w:t>
      </w:r>
      <w:r>
        <w:rPr>
          <w:rFonts w:hint="eastAsia" w:ascii="仿宋" w:hAnsi="仿宋" w:eastAsia="仿宋"/>
          <w:b/>
          <w:sz w:val="28"/>
          <w:szCs w:val="28"/>
        </w:rPr>
        <w:t>、</w:t>
      </w:r>
      <w:r>
        <w:rPr>
          <w:rFonts w:hint="default" w:ascii="仿宋" w:hAnsi="仿宋" w:eastAsia="仿宋" w:cs="宋体"/>
          <w:b/>
          <w:kern w:val="0"/>
          <w:sz w:val="28"/>
          <w:szCs w:val="28"/>
          <w:lang w:val="en-US" w:eastAsia="zh-CN" w:bidi="ar-SA"/>
        </w:rPr>
        <w:t>坚持以人民为中心，在增进民生福祉中书写人大情怀</w:t>
      </w:r>
    </w:p>
    <w:p>
      <w:pPr>
        <w:pStyle w:val="8"/>
        <w:tabs>
          <w:tab w:val="left" w:pos="420"/>
        </w:tabs>
        <w:spacing w:beforeAutospacing="0" w:afterAutospacing="0" w:line="360" w:lineRule="auto"/>
        <w:ind w:firstLine="560" w:firstLineChars="2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t>百姓所望，人大所向。人大工作的根基在人民，履职的归宿在人民。常委会紧盯群众最急最忧最盼的问题，以增强群众获得感、幸福感、安全感为己任，做到民有所呼、我有所应。</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仿宋" w:hAnsi="仿宋" w:eastAsia="仿宋" w:cs="宋体"/>
          <w:b/>
          <w:kern w:val="0"/>
          <w:sz w:val="28"/>
          <w:szCs w:val="28"/>
          <w:lang w:val="en-US" w:eastAsia="zh-CN" w:bidi="ar-SA"/>
        </w:rPr>
      </w:pPr>
      <w:r>
        <w:rPr>
          <w:rFonts w:hint="eastAsia" w:ascii="仿宋" w:hAnsi="仿宋" w:eastAsia="仿宋"/>
          <w:b/>
          <w:sz w:val="28"/>
          <w:szCs w:val="28"/>
          <w:lang w:val="en-US" w:eastAsia="zh-CN"/>
        </w:rPr>
        <w:t>5</w:t>
      </w:r>
      <w:r>
        <w:rPr>
          <w:rFonts w:hint="eastAsia" w:ascii="仿宋" w:hAnsi="仿宋" w:eastAsia="仿宋"/>
          <w:b/>
          <w:sz w:val="28"/>
          <w:szCs w:val="28"/>
        </w:rPr>
        <w:t>、</w:t>
      </w:r>
      <w:r>
        <w:rPr>
          <w:rFonts w:hint="default" w:ascii="仿宋" w:hAnsi="仿宋" w:eastAsia="仿宋" w:cs="宋体"/>
          <w:b/>
          <w:kern w:val="0"/>
          <w:sz w:val="28"/>
          <w:szCs w:val="28"/>
          <w:lang w:val="en-US" w:eastAsia="zh-CN" w:bidi="ar-SA"/>
        </w:rPr>
        <w:t>坚持代表主体地位，在践行全过程人民民主中释放人大活力</w:t>
      </w:r>
    </w:p>
    <w:p>
      <w:pPr>
        <w:pStyle w:val="8"/>
        <w:tabs>
          <w:tab w:val="left" w:pos="420"/>
        </w:tabs>
        <w:spacing w:beforeAutospacing="0" w:afterAutospacing="0" w:line="360" w:lineRule="auto"/>
        <w:ind w:firstLine="560" w:firstLineChars="200"/>
        <w:rPr>
          <w:rFonts w:hint="default" w:ascii="仿宋" w:hAnsi="仿宋" w:eastAsia="仿宋" w:cs="宋体"/>
          <w:sz w:val="28"/>
          <w:szCs w:val="28"/>
          <w:lang w:val="en-US" w:eastAsia="zh-CN"/>
        </w:rPr>
      </w:pPr>
      <w:r>
        <w:rPr>
          <w:rFonts w:hint="default" w:ascii="仿宋" w:hAnsi="仿宋" w:eastAsia="仿宋" w:cs="宋体"/>
          <w:sz w:val="28"/>
          <w:szCs w:val="28"/>
          <w:lang w:val="en-US" w:eastAsia="zh-CN"/>
        </w:rPr>
        <w:t>牢记习近平总书记关于“人大代表要更加密切联系群众”殷殷嘱托，紧紧依靠人大代表做好人大工作，激励和引导代表为民代言，更好地接地气、察民情、聚民智、惠民生。</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textAlignment w:val="auto"/>
        <w:rPr>
          <w:rFonts w:hint="default" w:ascii="仿宋" w:hAnsi="仿宋" w:eastAsia="仿宋" w:cs="宋体"/>
          <w:b/>
          <w:kern w:val="0"/>
          <w:sz w:val="28"/>
          <w:szCs w:val="28"/>
          <w:lang w:val="en-US" w:eastAsia="zh-CN" w:bidi="ar-SA"/>
        </w:rPr>
      </w:pPr>
      <w:r>
        <w:rPr>
          <w:rStyle w:val="12"/>
          <w:rFonts w:hint="eastAsia" w:ascii="Times New Roman" w:hAnsi="Times New Roman" w:eastAsia="黑体" w:cs="Times New Roman"/>
          <w:b w:val="0"/>
          <w:bCs/>
          <w:i w:val="0"/>
          <w:caps w:val="0"/>
          <w:color w:val="auto"/>
          <w:spacing w:val="-11"/>
          <w:sz w:val="32"/>
          <w:szCs w:val="32"/>
          <w:highlight w:val="none"/>
          <w:u w:val="none" w:color="auto"/>
          <w:lang w:val="en-US" w:eastAsia="zh-CN"/>
        </w:rPr>
        <w:t>6、</w:t>
      </w:r>
      <w:r>
        <w:rPr>
          <w:rFonts w:hint="default" w:ascii="仿宋" w:hAnsi="仿宋" w:eastAsia="仿宋" w:cs="宋体"/>
          <w:b/>
          <w:kern w:val="0"/>
          <w:sz w:val="28"/>
          <w:szCs w:val="28"/>
          <w:lang w:val="en-US" w:eastAsia="zh-CN" w:bidi="ar-SA"/>
        </w:rPr>
        <w:t>坚持“四个机关”定位，在强化自身建设中展示人大风采</w:t>
      </w:r>
    </w:p>
    <w:p>
      <w:pPr>
        <w:pStyle w:val="8"/>
        <w:tabs>
          <w:tab w:val="left" w:pos="420"/>
        </w:tabs>
        <w:spacing w:beforeAutospacing="0" w:afterAutospacing="0" w:line="360" w:lineRule="auto"/>
        <w:ind w:firstLine="560" w:firstLineChars="200"/>
        <w:rPr>
          <w:rFonts w:hint="default" w:ascii="Times New Roman" w:hAnsi="Times New Roman" w:eastAsia="仿宋_GB2312" w:cs="Times New Roman"/>
          <w:bCs/>
          <w:color w:val="auto"/>
          <w:spacing w:val="0"/>
          <w:sz w:val="32"/>
          <w:szCs w:val="32"/>
          <w:highlight w:val="none"/>
          <w:u w:val="none" w:color="auto"/>
          <w:lang w:val="en-US" w:eastAsia="zh-CN"/>
        </w:rPr>
      </w:pPr>
      <w:r>
        <w:rPr>
          <w:rFonts w:hint="default" w:ascii="仿宋" w:hAnsi="仿宋" w:eastAsia="仿宋" w:cs="宋体"/>
          <w:sz w:val="28"/>
          <w:szCs w:val="28"/>
          <w:lang w:val="en-US" w:eastAsia="zh-CN"/>
        </w:rPr>
        <w:t>始终保持在一线、在状态、在路上的精气神，以建设“四个机关”为统揽，以优化干部作风为重点，完善工作机制，打造过硬队伍，切实提升依法履职能力。</w:t>
      </w:r>
    </w:p>
    <w:p>
      <w:pPr>
        <w:ind w:left="0" w:leftChars="0" w:firstLine="440" w:firstLineChars="137"/>
        <w:rPr>
          <w:rFonts w:ascii="黑体" w:eastAsia="黑体"/>
          <w:b/>
          <w:bCs/>
          <w:sz w:val="32"/>
          <w:szCs w:val="32"/>
        </w:rPr>
      </w:pPr>
      <w:r>
        <w:rPr>
          <w:rFonts w:hint="eastAsia" w:ascii="黑体" w:eastAsia="黑体"/>
          <w:b/>
          <w:bCs/>
          <w:sz w:val="32"/>
          <w:szCs w:val="32"/>
        </w:rPr>
        <w:t>二、绩效评价工作情况</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（一）绩效评价目的</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通过对</w:t>
      </w:r>
      <w:r>
        <w:rPr>
          <w:rFonts w:hint="eastAsia" w:ascii="仿宋" w:hAnsi="仿宋" w:eastAsia="仿宋"/>
          <w:sz w:val="28"/>
          <w:szCs w:val="28"/>
          <w:lang w:eastAsia="zh-CN"/>
        </w:rPr>
        <w:t>2023</w:t>
      </w:r>
      <w:r>
        <w:rPr>
          <w:rFonts w:hint="eastAsia" w:ascii="仿宋" w:hAnsi="仿宋" w:eastAsia="仿宋"/>
          <w:sz w:val="28"/>
          <w:szCs w:val="28"/>
        </w:rPr>
        <w:t>年的预算配置、预算管理、资产管理、职责履行、履职效益等内部的绩效考评，提高财政资金的使用效率，为财政部门预算管理提供决策依据。</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（二）绩效评价原则、评价指标体系、评价方法、评价依据</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、绩效评价原则：绩效评价过程中遵循程序客观公正、操作简便高效、结果横向可比原则。</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、绩效指标体系：在市财政局制定的共性指标体系基础上，根据我镇实际情况进行调整细化，具体见附表。</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、绩效评价方法：主要采用产出效益分析法、比较法、因素分析法等。</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、绩效评价依据：</w:t>
      </w:r>
    </w:p>
    <w:p>
      <w:pPr>
        <w:pStyle w:val="8"/>
        <w:tabs>
          <w:tab w:val="left" w:pos="420"/>
        </w:tabs>
        <w:spacing w:beforeAutospacing="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rPr>
        <w:t>（1）《常宁市财政局关于开展单位自评和部门评价工作的通知》[常财绩(2024)94号]。</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2023</w:t>
      </w:r>
      <w:r>
        <w:rPr>
          <w:rFonts w:hint="eastAsia" w:ascii="仿宋" w:hAnsi="仿宋" w:eastAsia="仿宋"/>
          <w:sz w:val="28"/>
          <w:szCs w:val="28"/>
        </w:rPr>
        <w:t>年决算报表等财务资料、工作总结、整体支出绩效评价自评等资料。</w:t>
      </w:r>
    </w:p>
    <w:p>
      <w:pPr>
        <w:ind w:left="0" w:leftChars="0" w:firstLine="662" w:firstLineChars="206"/>
        <w:rPr>
          <w:rFonts w:ascii="黑体" w:eastAsia="黑体"/>
          <w:b/>
          <w:bCs/>
          <w:sz w:val="32"/>
          <w:szCs w:val="32"/>
        </w:rPr>
      </w:pPr>
      <w:r>
        <w:rPr>
          <w:rFonts w:ascii="黑体" w:eastAsia="黑体"/>
          <w:b/>
          <w:bCs/>
          <w:sz w:val="32"/>
          <w:szCs w:val="32"/>
        </w:rPr>
        <w:t xml:space="preserve"> </w:t>
      </w:r>
      <w:r>
        <w:rPr>
          <w:rFonts w:hint="eastAsia" w:ascii="黑体" w:eastAsia="黑体"/>
          <w:b/>
          <w:bCs/>
          <w:sz w:val="32"/>
          <w:szCs w:val="32"/>
        </w:rPr>
        <w:t>三、评价结论及建议</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（一）评价结论</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2023</w:t>
      </w:r>
      <w:r>
        <w:rPr>
          <w:rFonts w:hint="eastAsia" w:ascii="仿宋" w:hAnsi="仿宋" w:eastAsia="仿宋"/>
          <w:sz w:val="28"/>
          <w:szCs w:val="28"/>
        </w:rPr>
        <w:t>年，本单位及时、准确完成预算编制；并以财政所得的预算方案执行，规范内部控制和支出管理规范，未出现因违规支出受到相关部门批评或处理的情况；内部控制和财务管理制度完善，会计核算和账务处理规范及时，会计资料完整。基本支出确保了工资、津贴等各项福利待遇和机关正常运转的需要；项目开支依据和标准符合相关规定，实施过程中能够严格执行相关制度规定，按目标数量及质量按时完工，基本实现了项目设计功能。</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（二）存在的问题</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通过有效的管理和控制，充分发挥了财政资金的效益，但仍存在一些不足：</w:t>
      </w:r>
      <w:r>
        <w:rPr>
          <w:rFonts w:ascii="仿宋" w:hAnsi="仿宋" w:eastAsia="仿宋"/>
          <w:sz w:val="28"/>
          <w:szCs w:val="28"/>
        </w:rPr>
        <w:t>1</w:t>
      </w:r>
      <w:r>
        <w:rPr>
          <w:rFonts w:hint="eastAsia" w:ascii="仿宋" w:hAnsi="仿宋" w:eastAsia="仿宋"/>
          <w:sz w:val="28"/>
          <w:szCs w:val="28"/>
        </w:rPr>
        <w:t>、预算准确率有待提高，</w:t>
      </w:r>
      <w:r>
        <w:rPr>
          <w:rFonts w:hint="eastAsia" w:ascii="仿宋" w:hAnsi="仿宋" w:eastAsia="仿宋"/>
          <w:sz w:val="28"/>
          <w:szCs w:val="28"/>
          <w:lang w:val="en-US" w:eastAsia="zh-CN"/>
        </w:rPr>
        <w:t>部分财政预算标准不符合实际，导致基本支出预算不足</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、预算执行情况有待提高，存在经费混合的情况</w:t>
      </w:r>
      <w:r>
        <w:rPr>
          <w:rFonts w:hint="eastAsia" w:ascii="仿宋" w:hAnsi="仿宋" w:eastAsia="仿宋"/>
          <w:sz w:val="28"/>
          <w:szCs w:val="28"/>
          <w:lang w:eastAsia="zh-CN"/>
        </w:rPr>
        <w:t>，</w:t>
      </w:r>
      <w:r>
        <w:rPr>
          <w:rFonts w:hint="eastAsia" w:ascii="仿宋" w:hAnsi="仿宋" w:eastAsia="仿宋"/>
          <w:sz w:val="28"/>
          <w:szCs w:val="28"/>
        </w:rPr>
        <w:t>难以保证专款专用。</w:t>
      </w:r>
    </w:p>
    <w:p>
      <w:pPr>
        <w:pStyle w:val="8"/>
        <w:tabs>
          <w:tab w:val="left" w:pos="420"/>
        </w:tabs>
        <w:spacing w:beforeAutospacing="0" w:afterAutospacing="0" w:line="360" w:lineRule="auto"/>
        <w:ind w:firstLine="562" w:firstLineChars="200"/>
        <w:rPr>
          <w:b/>
          <w:bCs/>
          <w:sz w:val="28"/>
          <w:szCs w:val="28"/>
        </w:rPr>
      </w:pPr>
      <w:r>
        <w:rPr>
          <w:rFonts w:hint="eastAsia"/>
          <w:b/>
          <w:bCs/>
          <w:sz w:val="28"/>
          <w:szCs w:val="28"/>
        </w:rPr>
        <w:t>（三）改进措施和有关建议</w:t>
      </w:r>
    </w:p>
    <w:p>
      <w:pPr>
        <w:pStyle w:val="8"/>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、提高预算编制的准确度，既要保证节约又要保证刚性支出的安排到位。</w:t>
      </w:r>
      <w:r>
        <w:rPr>
          <w:rFonts w:ascii="仿宋" w:hAnsi="仿宋" w:eastAsia="仿宋"/>
          <w:sz w:val="28"/>
          <w:szCs w:val="28"/>
        </w:rPr>
        <w:t>2</w:t>
      </w:r>
      <w:r>
        <w:rPr>
          <w:rFonts w:hint="eastAsia" w:ascii="仿宋" w:hAnsi="仿宋" w:eastAsia="仿宋"/>
          <w:sz w:val="28"/>
          <w:szCs w:val="28"/>
        </w:rPr>
        <w:t>、加强对预算执行的控制力度，杜绝预算外费用和项目的支出。</w:t>
      </w:r>
      <w:r>
        <w:rPr>
          <w:rFonts w:ascii="仿宋" w:hAnsi="仿宋" w:eastAsia="仿宋"/>
          <w:sz w:val="28"/>
          <w:szCs w:val="28"/>
        </w:rPr>
        <w:t>3</w:t>
      </w:r>
      <w:r>
        <w:rPr>
          <w:rFonts w:hint="eastAsia" w:ascii="仿宋" w:hAnsi="仿宋" w:eastAsia="仿宋"/>
          <w:sz w:val="28"/>
          <w:szCs w:val="28"/>
        </w:rPr>
        <w:t>、加强财政资金的日常调度，确保做到专款专用。</w:t>
      </w:r>
      <w:r>
        <w:rPr>
          <w:rFonts w:ascii="仿宋" w:hAnsi="仿宋" w:eastAsia="仿宋"/>
          <w:sz w:val="28"/>
          <w:szCs w:val="28"/>
        </w:rPr>
        <w:t>4</w:t>
      </w:r>
      <w:r>
        <w:rPr>
          <w:rFonts w:hint="eastAsia" w:ascii="仿宋" w:hAnsi="仿宋" w:eastAsia="仿宋"/>
          <w:sz w:val="28"/>
          <w:szCs w:val="28"/>
        </w:rPr>
        <w:t>、强化平时的资金绩效管理，形成自觉评价机制。</w:t>
      </w:r>
    </w:p>
    <w:sectPr>
      <w:footerReference r:id="rId4" w:type="default"/>
      <w:footerReference r:id="rId5" w:type="even"/>
      <w:pgSz w:w="11906" w:h="16838"/>
      <w:pgMar w:top="1440" w:right="1701"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5</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EBEDF"/>
    <w:multiLevelType w:val="singleLevel"/>
    <w:tmpl w:val="BB3EBED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D31D50"/>
    <w:rsid w:val="00004F44"/>
    <w:rsid w:val="000114AE"/>
    <w:rsid w:val="0003744F"/>
    <w:rsid w:val="000832F0"/>
    <w:rsid w:val="00130135"/>
    <w:rsid w:val="00170E12"/>
    <w:rsid w:val="001D09B5"/>
    <w:rsid w:val="001E5214"/>
    <w:rsid w:val="001F7FC4"/>
    <w:rsid w:val="002176C3"/>
    <w:rsid w:val="00225072"/>
    <w:rsid w:val="002441A3"/>
    <w:rsid w:val="00254E93"/>
    <w:rsid w:val="002E6EC7"/>
    <w:rsid w:val="002F2748"/>
    <w:rsid w:val="002F747C"/>
    <w:rsid w:val="0031261A"/>
    <w:rsid w:val="00315790"/>
    <w:rsid w:val="00323B43"/>
    <w:rsid w:val="00350336"/>
    <w:rsid w:val="00365CA1"/>
    <w:rsid w:val="003747E6"/>
    <w:rsid w:val="00397CA8"/>
    <w:rsid w:val="003B7B17"/>
    <w:rsid w:val="003C5ECC"/>
    <w:rsid w:val="003D37D8"/>
    <w:rsid w:val="003D48F5"/>
    <w:rsid w:val="003F757C"/>
    <w:rsid w:val="00422A83"/>
    <w:rsid w:val="00426133"/>
    <w:rsid w:val="004358AB"/>
    <w:rsid w:val="00447D9F"/>
    <w:rsid w:val="00450B63"/>
    <w:rsid w:val="00483821"/>
    <w:rsid w:val="004B1C50"/>
    <w:rsid w:val="004B6A2A"/>
    <w:rsid w:val="00526575"/>
    <w:rsid w:val="005553F1"/>
    <w:rsid w:val="00562734"/>
    <w:rsid w:val="005A0E14"/>
    <w:rsid w:val="005A39CE"/>
    <w:rsid w:val="005B7B60"/>
    <w:rsid w:val="006438F1"/>
    <w:rsid w:val="00682763"/>
    <w:rsid w:val="006E2B4D"/>
    <w:rsid w:val="006E7FCD"/>
    <w:rsid w:val="00704E32"/>
    <w:rsid w:val="00717A38"/>
    <w:rsid w:val="00720009"/>
    <w:rsid w:val="00741E8B"/>
    <w:rsid w:val="00742047"/>
    <w:rsid w:val="00751E1E"/>
    <w:rsid w:val="007670D1"/>
    <w:rsid w:val="007804FD"/>
    <w:rsid w:val="007D51C1"/>
    <w:rsid w:val="007E2F7B"/>
    <w:rsid w:val="007E7562"/>
    <w:rsid w:val="007F178C"/>
    <w:rsid w:val="00806300"/>
    <w:rsid w:val="00807A61"/>
    <w:rsid w:val="00810A6D"/>
    <w:rsid w:val="008B7726"/>
    <w:rsid w:val="008C20F8"/>
    <w:rsid w:val="008C323F"/>
    <w:rsid w:val="008C35BC"/>
    <w:rsid w:val="008F3AB9"/>
    <w:rsid w:val="00907F75"/>
    <w:rsid w:val="00914EA7"/>
    <w:rsid w:val="009240E3"/>
    <w:rsid w:val="0092487D"/>
    <w:rsid w:val="00927085"/>
    <w:rsid w:val="00936079"/>
    <w:rsid w:val="009544E6"/>
    <w:rsid w:val="0096018D"/>
    <w:rsid w:val="00961D6D"/>
    <w:rsid w:val="00985E5C"/>
    <w:rsid w:val="00987B78"/>
    <w:rsid w:val="00987F13"/>
    <w:rsid w:val="009A2854"/>
    <w:rsid w:val="009B5D59"/>
    <w:rsid w:val="009C4AD5"/>
    <w:rsid w:val="009D41BA"/>
    <w:rsid w:val="009F6641"/>
    <w:rsid w:val="00A07E1E"/>
    <w:rsid w:val="00A45E72"/>
    <w:rsid w:val="00A501DE"/>
    <w:rsid w:val="00A8157E"/>
    <w:rsid w:val="00A9453A"/>
    <w:rsid w:val="00AC48E5"/>
    <w:rsid w:val="00AD75A5"/>
    <w:rsid w:val="00AD7ED8"/>
    <w:rsid w:val="00AE3A5B"/>
    <w:rsid w:val="00AE7A4D"/>
    <w:rsid w:val="00B02A8C"/>
    <w:rsid w:val="00B0616D"/>
    <w:rsid w:val="00B1396A"/>
    <w:rsid w:val="00B16D32"/>
    <w:rsid w:val="00B21AAB"/>
    <w:rsid w:val="00B21F7C"/>
    <w:rsid w:val="00B26493"/>
    <w:rsid w:val="00B31301"/>
    <w:rsid w:val="00B55456"/>
    <w:rsid w:val="00B7058B"/>
    <w:rsid w:val="00B74E31"/>
    <w:rsid w:val="00B76AA6"/>
    <w:rsid w:val="00B87C0B"/>
    <w:rsid w:val="00BA13BC"/>
    <w:rsid w:val="00BA6803"/>
    <w:rsid w:val="00BB58D0"/>
    <w:rsid w:val="00BC6AF6"/>
    <w:rsid w:val="00BE13CB"/>
    <w:rsid w:val="00C06F86"/>
    <w:rsid w:val="00C35A44"/>
    <w:rsid w:val="00C465BE"/>
    <w:rsid w:val="00C61436"/>
    <w:rsid w:val="00C62976"/>
    <w:rsid w:val="00C711B7"/>
    <w:rsid w:val="00C824FE"/>
    <w:rsid w:val="00C8489E"/>
    <w:rsid w:val="00C90765"/>
    <w:rsid w:val="00C90B39"/>
    <w:rsid w:val="00C954DB"/>
    <w:rsid w:val="00C9604A"/>
    <w:rsid w:val="00C964AE"/>
    <w:rsid w:val="00CA2128"/>
    <w:rsid w:val="00CA57D8"/>
    <w:rsid w:val="00D1050E"/>
    <w:rsid w:val="00D170A7"/>
    <w:rsid w:val="00D31D50"/>
    <w:rsid w:val="00D61CAE"/>
    <w:rsid w:val="00D63DDA"/>
    <w:rsid w:val="00D918C8"/>
    <w:rsid w:val="00DD558F"/>
    <w:rsid w:val="00DE7185"/>
    <w:rsid w:val="00E06B83"/>
    <w:rsid w:val="00E21FDA"/>
    <w:rsid w:val="00E33C6D"/>
    <w:rsid w:val="00E35968"/>
    <w:rsid w:val="00E5296C"/>
    <w:rsid w:val="00E82875"/>
    <w:rsid w:val="00EB1927"/>
    <w:rsid w:val="00EB37C9"/>
    <w:rsid w:val="00EB3E7D"/>
    <w:rsid w:val="00F03559"/>
    <w:rsid w:val="00F21E48"/>
    <w:rsid w:val="00F346E9"/>
    <w:rsid w:val="00F40CEE"/>
    <w:rsid w:val="00F47BE2"/>
    <w:rsid w:val="00F50ECD"/>
    <w:rsid w:val="00F64F7A"/>
    <w:rsid w:val="00F65710"/>
    <w:rsid w:val="00F70291"/>
    <w:rsid w:val="00F717EB"/>
    <w:rsid w:val="00F91C36"/>
    <w:rsid w:val="00FD0313"/>
    <w:rsid w:val="00FE31D8"/>
    <w:rsid w:val="00FF4DC9"/>
    <w:rsid w:val="0295277A"/>
    <w:rsid w:val="0DCB4249"/>
    <w:rsid w:val="140E3B42"/>
    <w:rsid w:val="1840688C"/>
    <w:rsid w:val="1A0A7151"/>
    <w:rsid w:val="1EBF9BEA"/>
    <w:rsid w:val="1FFD4F1C"/>
    <w:rsid w:val="20BD316F"/>
    <w:rsid w:val="295D5034"/>
    <w:rsid w:val="2A916A08"/>
    <w:rsid w:val="2BEEA899"/>
    <w:rsid w:val="2C6A3CA0"/>
    <w:rsid w:val="2FEFD5BE"/>
    <w:rsid w:val="345614B9"/>
    <w:rsid w:val="3EFBEBC2"/>
    <w:rsid w:val="3FAFEC1E"/>
    <w:rsid w:val="3FCF7A9E"/>
    <w:rsid w:val="45252F0E"/>
    <w:rsid w:val="46B171E5"/>
    <w:rsid w:val="47171571"/>
    <w:rsid w:val="47EF7803"/>
    <w:rsid w:val="493EB160"/>
    <w:rsid w:val="49A60395"/>
    <w:rsid w:val="4C18407A"/>
    <w:rsid w:val="4DDBB98F"/>
    <w:rsid w:val="57B1787F"/>
    <w:rsid w:val="57DC1C41"/>
    <w:rsid w:val="590141D4"/>
    <w:rsid w:val="5AF88513"/>
    <w:rsid w:val="5D57AF8A"/>
    <w:rsid w:val="5F1E49D5"/>
    <w:rsid w:val="5F5BA357"/>
    <w:rsid w:val="5FFD7586"/>
    <w:rsid w:val="60A26642"/>
    <w:rsid w:val="62255252"/>
    <w:rsid w:val="67E94E0D"/>
    <w:rsid w:val="68142C42"/>
    <w:rsid w:val="6F3F6540"/>
    <w:rsid w:val="6FFFAC57"/>
    <w:rsid w:val="71FFC909"/>
    <w:rsid w:val="79334EF2"/>
    <w:rsid w:val="7B39BE69"/>
    <w:rsid w:val="7B840DD6"/>
    <w:rsid w:val="7BFE2F4E"/>
    <w:rsid w:val="7DF3A7F9"/>
    <w:rsid w:val="7E9B0F08"/>
    <w:rsid w:val="7EEE8582"/>
    <w:rsid w:val="7FA82CD8"/>
    <w:rsid w:val="7FF5D013"/>
    <w:rsid w:val="9EEFE436"/>
    <w:rsid w:val="AFA3D8B7"/>
    <w:rsid w:val="B1600298"/>
    <w:rsid w:val="B3AF71C3"/>
    <w:rsid w:val="B7DB2D92"/>
    <w:rsid w:val="B8FF3FCE"/>
    <w:rsid w:val="BFBDF1C6"/>
    <w:rsid w:val="BFEEF130"/>
    <w:rsid w:val="BFFA1FA3"/>
    <w:rsid w:val="CFBFE4B6"/>
    <w:rsid w:val="D4CFB1C6"/>
    <w:rsid w:val="DCD78E22"/>
    <w:rsid w:val="DDF80992"/>
    <w:rsid w:val="DDFFACE7"/>
    <w:rsid w:val="DEF7C7CE"/>
    <w:rsid w:val="DF66BE1E"/>
    <w:rsid w:val="DFCB1F20"/>
    <w:rsid w:val="E7F5564F"/>
    <w:rsid w:val="EB5E118A"/>
    <w:rsid w:val="EBF7DD86"/>
    <w:rsid w:val="EDFF1C7F"/>
    <w:rsid w:val="EEEC72DB"/>
    <w:rsid w:val="F17B850F"/>
    <w:rsid w:val="F39BB6C0"/>
    <w:rsid w:val="FABFD284"/>
    <w:rsid w:val="FAED07BE"/>
    <w:rsid w:val="FBCB1358"/>
    <w:rsid w:val="FBDD3358"/>
    <w:rsid w:val="FCD7E1ED"/>
    <w:rsid w:val="FD65E9AB"/>
    <w:rsid w:val="FD7F851E"/>
    <w:rsid w:val="FE7B8FD5"/>
    <w:rsid w:val="FE9F74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11">
    <w:name w:val="Default Paragraph Font"/>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link w:val="21"/>
    <w:autoRedefine/>
    <w:semiHidden/>
    <w:qFormat/>
    <w:uiPriority w:val="99"/>
    <w:pPr>
      <w:shd w:val="clear" w:color="auto" w:fill="000080"/>
    </w:pPr>
  </w:style>
  <w:style w:type="paragraph" w:styleId="4">
    <w:name w:val="Date"/>
    <w:basedOn w:val="1"/>
    <w:next w:val="1"/>
    <w:link w:val="18"/>
    <w:autoRedefine/>
    <w:semiHidden/>
    <w:qFormat/>
    <w:uiPriority w:val="99"/>
    <w:pPr>
      <w:ind w:left="100" w:leftChars="2500"/>
    </w:pPr>
  </w:style>
  <w:style w:type="paragraph" w:styleId="5">
    <w:name w:val="Balloon Text"/>
    <w:basedOn w:val="1"/>
    <w:link w:val="19"/>
    <w:autoRedefine/>
    <w:semiHidden/>
    <w:qFormat/>
    <w:uiPriority w:val="99"/>
    <w:pPr>
      <w:spacing w:after="0"/>
    </w:pPr>
    <w:rPr>
      <w:sz w:val="18"/>
      <w:szCs w:val="18"/>
    </w:rPr>
  </w:style>
  <w:style w:type="paragraph" w:styleId="6">
    <w:name w:val="footer"/>
    <w:basedOn w:val="1"/>
    <w:link w:val="17"/>
    <w:semiHidden/>
    <w:qFormat/>
    <w:uiPriority w:val="99"/>
    <w:pPr>
      <w:tabs>
        <w:tab w:val="center" w:pos="4153"/>
        <w:tab w:val="right" w:pos="8306"/>
      </w:tabs>
    </w:pPr>
    <w:rPr>
      <w:sz w:val="18"/>
      <w:szCs w:val="18"/>
    </w:rPr>
  </w:style>
  <w:style w:type="paragraph" w:styleId="7">
    <w:name w:val="header"/>
    <w:basedOn w:val="1"/>
    <w:link w:val="16"/>
    <w:autoRedefine/>
    <w:semiHidden/>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locked/>
    <w:uiPriority w:val="0"/>
    <w:rPr>
      <w:b/>
    </w:rPr>
  </w:style>
  <w:style w:type="character" w:styleId="13">
    <w:name w:val="page number"/>
    <w:basedOn w:val="11"/>
    <w:autoRedefine/>
    <w:qFormat/>
    <w:uiPriority w:val="99"/>
    <w:rPr>
      <w:rFonts w:cs="Times New Roman"/>
    </w:rPr>
  </w:style>
  <w:style w:type="character" w:styleId="14">
    <w:name w:val="FollowedHyperlink"/>
    <w:basedOn w:val="11"/>
    <w:autoRedefine/>
    <w:semiHidden/>
    <w:qFormat/>
    <w:uiPriority w:val="99"/>
    <w:rPr>
      <w:rFonts w:cs="Times New Roman"/>
      <w:color w:val="800080"/>
      <w:u w:val="single"/>
    </w:rPr>
  </w:style>
  <w:style w:type="character" w:styleId="15">
    <w:name w:val="Hyperlink"/>
    <w:basedOn w:val="11"/>
    <w:autoRedefine/>
    <w:qFormat/>
    <w:uiPriority w:val="99"/>
    <w:rPr>
      <w:rFonts w:cs="Times New Roman"/>
      <w:color w:val="0000FF"/>
      <w:u w:val="single"/>
    </w:rPr>
  </w:style>
  <w:style w:type="character" w:customStyle="1" w:styleId="16">
    <w:name w:val="Header Char"/>
    <w:basedOn w:val="11"/>
    <w:link w:val="7"/>
    <w:autoRedefine/>
    <w:semiHidden/>
    <w:qFormat/>
    <w:locked/>
    <w:uiPriority w:val="99"/>
    <w:rPr>
      <w:rFonts w:ascii="Tahoma" w:hAnsi="Tahoma" w:cs="Times New Roman"/>
      <w:sz w:val="18"/>
      <w:szCs w:val="18"/>
    </w:rPr>
  </w:style>
  <w:style w:type="character" w:customStyle="1" w:styleId="17">
    <w:name w:val="Footer Char"/>
    <w:basedOn w:val="11"/>
    <w:link w:val="6"/>
    <w:autoRedefine/>
    <w:semiHidden/>
    <w:qFormat/>
    <w:locked/>
    <w:uiPriority w:val="99"/>
    <w:rPr>
      <w:rFonts w:ascii="Tahoma" w:hAnsi="Tahoma" w:cs="Times New Roman"/>
      <w:sz w:val="18"/>
      <w:szCs w:val="18"/>
    </w:rPr>
  </w:style>
  <w:style w:type="character" w:customStyle="1" w:styleId="18">
    <w:name w:val="Date Char"/>
    <w:basedOn w:val="11"/>
    <w:link w:val="4"/>
    <w:autoRedefine/>
    <w:semiHidden/>
    <w:qFormat/>
    <w:locked/>
    <w:uiPriority w:val="99"/>
    <w:rPr>
      <w:rFonts w:ascii="Tahoma" w:hAnsi="Tahoma" w:cs="Times New Roman"/>
    </w:rPr>
  </w:style>
  <w:style w:type="character" w:customStyle="1" w:styleId="19">
    <w:name w:val="Balloon Text Char"/>
    <w:basedOn w:val="11"/>
    <w:link w:val="5"/>
    <w:autoRedefine/>
    <w:semiHidden/>
    <w:qFormat/>
    <w:locked/>
    <w:uiPriority w:val="99"/>
    <w:rPr>
      <w:rFonts w:ascii="Tahoma" w:hAnsi="Tahoma" w:cs="Times New Roman"/>
      <w:sz w:val="18"/>
      <w:szCs w:val="18"/>
    </w:rPr>
  </w:style>
  <w:style w:type="paragraph" w:customStyle="1" w:styleId="20">
    <w:name w:val="Char Char Char Char"/>
    <w:basedOn w:val="3"/>
    <w:autoRedefine/>
    <w:qFormat/>
    <w:uiPriority w:val="99"/>
    <w:pPr>
      <w:widowControl w:val="0"/>
      <w:adjustRightInd/>
      <w:snapToGrid/>
      <w:spacing w:after="0"/>
      <w:jc w:val="both"/>
    </w:pPr>
    <w:rPr>
      <w:rFonts w:ascii="宋体" w:hAnsi="宋体" w:eastAsia="宋体"/>
      <w:color w:val="000000"/>
      <w:kern w:val="2"/>
      <w:sz w:val="21"/>
      <w:szCs w:val="20"/>
    </w:rPr>
  </w:style>
  <w:style w:type="character" w:customStyle="1" w:styleId="21">
    <w:name w:val="Document Map Char"/>
    <w:basedOn w:val="11"/>
    <w:link w:val="3"/>
    <w:autoRedefine/>
    <w:semiHidden/>
    <w:qFormat/>
    <w:locked/>
    <w:uiPriority w:val="99"/>
    <w:rPr>
      <w:rFonts w:ascii="Times New Roman" w:hAnsi="Times New Roman" w:cs="Times New Roman"/>
      <w:kern w:val="0"/>
      <w:sz w:val="2"/>
    </w:rPr>
  </w:style>
  <w:style w:type="character" w:customStyle="1" w:styleId="22">
    <w:name w:val="页眉 Char"/>
    <w:basedOn w:val="11"/>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417</Words>
  <Characters>2377</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2020-07-08T09:28:00Z</dcterms:created>
  <dc:creator>让爱作主</dc:creator>
  <cp:lastModifiedBy>A.小祝ོ༊</cp:lastModifiedBy>
  <cp:lastPrinted>2018-07-08T17:15:00Z</cp:lastPrinted>
  <dcterms:modified xsi:type="dcterms:W3CDTF">2024-05-18T08:00:58Z</dcterms:modified>
  <dc:title>常宁市财政局关于做好2016年度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0293F097422E4B32923DA51768BFA7EE</vt:lpwstr>
  </property>
</Properties>
</file>