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DEC2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7EECBA4">
      <w:pPr>
        <w:pStyle w:val="6"/>
        <w:spacing w:before="0" w:beforeAutospacing="0" w:after="0" w:afterAutospacing="0" w:line="560" w:lineRule="exact"/>
        <w:ind w:firstLine="420"/>
        <w:jc w:val="center"/>
        <w:rPr>
          <w:rStyle w:val="9"/>
          <w:rFonts w:ascii="黑体" w:hAnsi="黑体" w:eastAsia="黑体" w:cs="黑体"/>
          <w:b w:val="0"/>
          <w:color w:val="000000"/>
          <w:sz w:val="44"/>
          <w:szCs w:val="44"/>
        </w:rPr>
      </w:pPr>
      <w:r>
        <w:rPr>
          <w:rStyle w:val="9"/>
          <w:rFonts w:hint="eastAsia" w:ascii="黑体" w:hAnsi="黑体" w:eastAsia="黑体" w:cs="黑体"/>
          <w:b w:val="0"/>
          <w:color w:val="000000"/>
          <w:sz w:val="44"/>
          <w:szCs w:val="44"/>
        </w:rPr>
        <w:t>中共常宁市委党校</w:t>
      </w:r>
    </w:p>
    <w:p w14:paraId="107E41E8">
      <w:pPr>
        <w:pStyle w:val="6"/>
        <w:spacing w:before="0" w:beforeAutospacing="0" w:after="0" w:afterAutospacing="0" w:line="560" w:lineRule="exact"/>
        <w:ind w:firstLine="420"/>
        <w:jc w:val="center"/>
        <w:rPr>
          <w:rStyle w:val="9"/>
          <w:rFonts w:ascii="黑体" w:hAnsi="黑体" w:eastAsia="黑体" w:cs="黑体"/>
          <w:b w:val="0"/>
          <w:color w:val="000000"/>
          <w:sz w:val="44"/>
          <w:szCs w:val="44"/>
        </w:rPr>
      </w:pPr>
      <w:r>
        <w:rPr>
          <w:rStyle w:val="9"/>
          <w:rFonts w:ascii="黑体" w:hAnsi="黑体" w:eastAsia="黑体" w:cs="黑体"/>
          <w:b w:val="0"/>
          <w:color w:val="000000"/>
          <w:sz w:val="44"/>
          <w:szCs w:val="44"/>
        </w:rPr>
        <w:t>2023</w:t>
      </w:r>
      <w:r>
        <w:rPr>
          <w:rStyle w:val="9"/>
          <w:rFonts w:hint="eastAsia" w:ascii="黑体" w:hAnsi="黑体" w:eastAsia="黑体" w:cs="黑体"/>
          <w:b w:val="0"/>
          <w:color w:val="000000"/>
          <w:sz w:val="44"/>
          <w:szCs w:val="44"/>
        </w:rPr>
        <w:t>年度部门整体支出绩效评价报告</w:t>
      </w:r>
    </w:p>
    <w:p w14:paraId="64AC8271"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2D6F957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 w14:paraId="35573E9C">
      <w:pPr>
        <w:spacing w:line="5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（一）基本情况</w:t>
      </w:r>
    </w:p>
    <w:p w14:paraId="7628464A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中共常宁市委党校是参照公务员管理的全额拔款正科级事业单位，内设教研室、教务室、总务室、办公室、学员管理室等</w:t>
      </w:r>
      <w:r>
        <w:rPr>
          <w:rFonts w:ascii="仿宋" w:hAnsi="仿宋" w:eastAsia="仿宋" w:cs="仿宋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个机构。</w:t>
      </w:r>
    </w:p>
    <w:p w14:paraId="3D4B4F5B"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（二）主要工作职能</w:t>
      </w:r>
    </w:p>
    <w:p w14:paraId="1E5024AB">
      <w:pPr>
        <w:pStyle w:val="6"/>
        <w:spacing w:before="0" w:beforeAutospacing="0" w:after="0" w:afterAutospacing="0"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、轮训培训副科级党员领导干部及后备干部，基层乡镇机关干部、农村支部书记，培养理论干部。</w:t>
      </w:r>
    </w:p>
    <w:p w14:paraId="428559AF">
      <w:pPr>
        <w:pStyle w:val="6"/>
        <w:spacing w:before="0" w:beforeAutospacing="0" w:after="0" w:afterAutospacing="0"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、承办党委和政府举办的专题研讨班。</w:t>
      </w:r>
    </w:p>
    <w:p w14:paraId="5093DB60">
      <w:pPr>
        <w:pStyle w:val="6"/>
        <w:spacing w:before="0" w:beforeAutospacing="0" w:after="0" w:afterAutospacing="0" w:line="560" w:lineRule="exac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、围绕国际国内出现的新情况新问题开展科学研究，承担党委和政府下达的调研和决策咨询任务，推进理论创新。</w:t>
      </w:r>
    </w:p>
    <w:p w14:paraId="2D0A5B9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、针对改革开放和社会主义现代化进程中的重大理论和现实问题，开展马克思主义中国化最新成果的理论宣传，开展党的路线、方针、政策的宣传。</w:t>
      </w:r>
    </w:p>
    <w:p w14:paraId="46DC546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、按照国家有关法律法规和政策规定，开展学位研究生以及其他形式的干部继续教育和培训。</w:t>
      </w:r>
    </w:p>
    <w:p w14:paraId="6041C18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、开展同国内国外教育、研究等机构和组织的合作与交流。</w:t>
      </w:r>
    </w:p>
    <w:p w14:paraId="56DBF929">
      <w:pPr>
        <w:widowControl/>
        <w:spacing w:line="600" w:lineRule="atLeast"/>
        <w:ind w:firstLine="630"/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一般公共预算支出情况</w:t>
      </w:r>
    </w:p>
    <w:p w14:paraId="4E2D992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年度本年支出合计</w:t>
      </w:r>
      <w:r>
        <w:rPr>
          <w:rFonts w:ascii="仿宋" w:hAnsi="仿宋" w:eastAsia="仿宋" w:cs="仿宋"/>
          <w:sz w:val="32"/>
          <w:szCs w:val="32"/>
        </w:rPr>
        <w:t>436.75</w:t>
      </w:r>
      <w:r>
        <w:rPr>
          <w:rFonts w:hint="eastAsia" w:ascii="仿宋" w:hAnsi="仿宋" w:eastAsia="仿宋" w:cs="仿宋"/>
          <w:sz w:val="32"/>
          <w:szCs w:val="32"/>
        </w:rPr>
        <w:t>万元，其中基本支出为</w:t>
      </w:r>
      <w:r>
        <w:rPr>
          <w:rFonts w:ascii="仿宋" w:hAnsi="仿宋" w:eastAsia="仿宋" w:cs="仿宋"/>
          <w:sz w:val="32"/>
          <w:szCs w:val="32"/>
        </w:rPr>
        <w:t xml:space="preserve"> 321.12</w:t>
      </w:r>
      <w:r>
        <w:rPr>
          <w:rFonts w:hint="eastAsia" w:ascii="仿宋" w:hAnsi="仿宋" w:eastAsia="仿宋" w:cs="仿宋"/>
          <w:sz w:val="32"/>
          <w:szCs w:val="32"/>
        </w:rPr>
        <w:t>万元，项目支出</w:t>
      </w:r>
      <w:r>
        <w:rPr>
          <w:rFonts w:ascii="仿宋" w:hAnsi="仿宋" w:eastAsia="仿宋" w:cs="仿宋"/>
          <w:sz w:val="32"/>
          <w:szCs w:val="32"/>
        </w:rPr>
        <w:t>115.63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3310EA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一）基本支出：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年支出决算数为</w:t>
      </w:r>
      <w:r>
        <w:rPr>
          <w:rFonts w:ascii="仿宋" w:hAnsi="仿宋" w:eastAsia="仿宋" w:cs="仿宋"/>
          <w:sz w:val="32"/>
          <w:szCs w:val="32"/>
        </w:rPr>
        <w:t>321.12</w:t>
      </w:r>
      <w:r>
        <w:rPr>
          <w:rFonts w:hint="eastAsia" w:ascii="仿宋" w:hAnsi="仿宋" w:eastAsia="仿宋" w:cs="仿宋"/>
          <w:sz w:val="32"/>
          <w:szCs w:val="32"/>
        </w:rPr>
        <w:t>万元，主要用于用于在职和离退休人员基本工资、津贴补贴等人员经费以及办公费、印刷费、水电费、办公设备购置等日常公用经费而发生的支出。其中：人员经费支出</w:t>
      </w:r>
      <w:r>
        <w:rPr>
          <w:rFonts w:ascii="仿宋" w:hAnsi="仿宋" w:eastAsia="仿宋" w:cs="仿宋"/>
          <w:sz w:val="32"/>
          <w:szCs w:val="32"/>
        </w:rPr>
        <w:t>289.56</w:t>
      </w:r>
      <w:r>
        <w:rPr>
          <w:rFonts w:hint="eastAsia" w:ascii="仿宋" w:hAnsi="仿宋" w:eastAsia="仿宋" w:cs="仿宋"/>
          <w:sz w:val="32"/>
          <w:szCs w:val="32"/>
        </w:rPr>
        <w:t>万元，商品和服务支出</w:t>
      </w:r>
      <w:r>
        <w:rPr>
          <w:rFonts w:ascii="仿宋" w:hAnsi="仿宋" w:eastAsia="仿宋" w:cs="仿宋"/>
          <w:sz w:val="32"/>
          <w:szCs w:val="32"/>
        </w:rPr>
        <w:t>31.56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4864E7B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（二）项目支出：一般行政管理事务支出为</w:t>
      </w:r>
      <w:r>
        <w:rPr>
          <w:rFonts w:ascii="仿宋" w:hAnsi="仿宋" w:eastAsia="仿宋" w:cs="仿宋"/>
          <w:sz w:val="32"/>
          <w:szCs w:val="32"/>
        </w:rPr>
        <w:t>115.63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4876C272">
      <w:pPr>
        <w:widowControl/>
        <w:spacing w:line="600" w:lineRule="atLeast"/>
        <w:ind w:firstLine="63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三、政府性基金预算支出情况</w:t>
      </w:r>
    </w:p>
    <w:p w14:paraId="2D68105E">
      <w:pPr>
        <w:widowControl/>
        <w:spacing w:line="600" w:lineRule="atLeast"/>
        <w:ind w:firstLine="640" w:firstLineChars="20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无</w:t>
      </w:r>
    </w:p>
    <w:p w14:paraId="0C401228">
      <w:pPr>
        <w:widowControl/>
        <w:numPr>
          <w:ilvl w:val="0"/>
          <w:numId w:val="1"/>
        </w:numPr>
        <w:spacing w:line="600" w:lineRule="atLeast"/>
        <w:ind w:firstLine="630"/>
        <w:jc w:val="left"/>
        <w:rPr>
          <w:rFonts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国有资本经营预算支出情况</w:t>
      </w:r>
    </w:p>
    <w:p w14:paraId="7455CED6">
      <w:pPr>
        <w:widowControl/>
        <w:spacing w:line="600" w:lineRule="atLeast"/>
        <w:ind w:firstLine="640" w:firstLineChars="20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无</w:t>
      </w:r>
    </w:p>
    <w:p w14:paraId="7C07F906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五、部门整体支出绩效情况</w:t>
      </w:r>
    </w:p>
    <w:p w14:paraId="4AC5C819">
      <w:pPr>
        <w:pStyle w:val="3"/>
        <w:spacing w:line="600" w:lineRule="exact"/>
        <w:ind w:firstLine="42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2023年，我校坚持为党育人，为党献策，以习近平新时代中国特色社会主义思想为指导，围绕市委市政府中心工作，积极发挥干部培训、思想引领、理论建设、决策咨询作用，扎实推进各项工作的高质量发展。</w:t>
      </w:r>
    </w:p>
    <w:p w14:paraId="7D3AAF1F">
      <w:pPr>
        <w:pStyle w:val="3"/>
        <w:numPr>
          <w:ilvl w:val="0"/>
          <w:numId w:val="2"/>
        </w:num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强化政治引领，夯实党建基础</w:t>
      </w:r>
    </w:p>
    <w:p w14:paraId="4D019927">
      <w:pPr>
        <w:pStyle w:val="3"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强化政治引领。</w:t>
      </w:r>
      <w:r>
        <w:rPr>
          <w:rFonts w:hint="eastAsia" w:ascii="仿宋" w:hAnsi="仿宋" w:eastAsia="仿宋" w:cs="仿宋"/>
          <w:sz w:val="32"/>
          <w:szCs w:val="32"/>
        </w:rPr>
        <w:t>我校始终坚定党管党校、党办党校、为党办校的立场和方向，始终强调教工队伍的党校意识、党员意识、党性意识，充分发挥党组织的动员力、向心力和凝聚力。一是规范党内政治生活。专题研究部署党建工作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次，制定下发《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年党建工作计划》。认真落实一把手讲党课、三会一课、民主评议党员、双述双评、政治生日等组织生活制度。共召开支委会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次，党员大会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次，组织生活会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次，主题党日活动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次，支部书记讲党课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堂，支部党员主动、按时、按规定共交纳党费</w:t>
      </w:r>
      <w:r>
        <w:rPr>
          <w:rFonts w:ascii="仿宋" w:hAnsi="仿宋" w:eastAsia="仿宋" w:cs="仿宋"/>
          <w:sz w:val="32"/>
          <w:szCs w:val="32"/>
        </w:rPr>
        <w:t>11991</w:t>
      </w:r>
      <w:r>
        <w:rPr>
          <w:rFonts w:hint="eastAsia" w:ascii="仿宋" w:hAnsi="仿宋" w:eastAsia="仿宋" w:cs="仿宋"/>
          <w:sz w:val="32"/>
          <w:szCs w:val="32"/>
        </w:rPr>
        <w:t>元。二是有序开展主题党日活动。把支部主题党日活动与乡村振兴工作相融合，与中青班、科干班培训相结合，组织全体党员以开展主题党日活动的形式，先后赴塔山、新河、水口山、西岭、白沙、罗桥等地实地调研，开展主题党日活动，为乡村治理和乡村振兴工作，取得第一手资料，进一步提升党员的为民服务的宗旨意识和对政策的领悟力、判断力、执行力。三是发挥党员先锋模范作用。组织全体党员积极开展衡阳群众志愿服务和新时代文明实践活动，今年，共开展无偿献血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人次；开展日常文明劝导活动</w:t>
      </w:r>
      <w:r>
        <w:rPr>
          <w:rFonts w:ascii="仿宋" w:hAnsi="仿宋" w:eastAsia="仿宋" w:cs="仿宋"/>
          <w:sz w:val="32"/>
          <w:szCs w:val="32"/>
        </w:rPr>
        <w:t>234</w:t>
      </w:r>
      <w:r>
        <w:rPr>
          <w:rFonts w:hint="eastAsia" w:ascii="仿宋" w:hAnsi="仿宋" w:eastAsia="仿宋" w:cs="仿宋"/>
          <w:sz w:val="32"/>
          <w:szCs w:val="32"/>
        </w:rPr>
        <w:t>次，参与人数</w:t>
      </w:r>
      <w:r>
        <w:rPr>
          <w:rFonts w:ascii="仿宋" w:hAnsi="仿宋" w:eastAsia="仿宋" w:cs="仿宋"/>
          <w:sz w:val="32"/>
          <w:szCs w:val="32"/>
        </w:rPr>
        <w:t>702</w:t>
      </w:r>
      <w:r>
        <w:rPr>
          <w:rFonts w:hint="eastAsia" w:ascii="仿宋" w:hAnsi="仿宋" w:eastAsia="仿宋" w:cs="仿宋"/>
          <w:sz w:val="32"/>
          <w:szCs w:val="32"/>
        </w:rPr>
        <w:t>人次；开展周末全民卫生日活动</w:t>
      </w:r>
      <w:r>
        <w:rPr>
          <w:rFonts w:ascii="仿宋" w:hAnsi="仿宋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</w:rPr>
        <w:t>次，参与人数</w:t>
      </w:r>
      <w:r>
        <w:rPr>
          <w:rFonts w:ascii="仿宋" w:hAnsi="仿宋" w:eastAsia="仿宋" w:cs="仿宋"/>
          <w:sz w:val="32"/>
          <w:szCs w:val="32"/>
        </w:rPr>
        <w:t>570</w:t>
      </w:r>
      <w:r>
        <w:rPr>
          <w:rFonts w:hint="eastAsia" w:ascii="仿宋" w:hAnsi="仿宋" w:eastAsia="仿宋" w:cs="仿宋"/>
          <w:sz w:val="32"/>
          <w:szCs w:val="32"/>
        </w:rPr>
        <w:t>人次，日常出勤率达到了</w:t>
      </w:r>
      <w:r>
        <w:rPr>
          <w:rFonts w:ascii="仿宋" w:hAnsi="仿宋" w:eastAsia="仿宋" w:cs="仿宋"/>
          <w:sz w:val="32"/>
          <w:szCs w:val="32"/>
        </w:rPr>
        <w:t>100%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7AF2D6D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深化理论武装。</w:t>
      </w:r>
      <w:r>
        <w:rPr>
          <w:rFonts w:hint="eastAsia" w:ascii="仿宋" w:hAnsi="仿宋" w:eastAsia="仿宋" w:cs="仿宋"/>
          <w:sz w:val="32"/>
          <w:szCs w:val="32"/>
        </w:rPr>
        <w:t>市委书记吴乐胜为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年常宁市科干班学员讲授“开班第一课”，领行落实市委市政府领导上讲台制度机制。校委会全年组织了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个专题校委理论中心组集中学习，内容涵盖了习近平新时代中国特色社会主义思想、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二十大精神、省市及常宁市相关指示精神。围绕习近平新时代中国特色社会主义思想，打造新课题，开展主体班课题试讲、评讲，不断增强党校人的思想政治自觉，不断积淀党校理论文化底蕴。</w:t>
      </w:r>
    </w:p>
    <w:p w14:paraId="1390DF89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落实意识形态责任制。</w:t>
      </w:r>
      <w:r>
        <w:rPr>
          <w:rFonts w:hint="eastAsia" w:ascii="仿宋" w:hAnsi="仿宋" w:eastAsia="仿宋" w:cs="仿宋"/>
          <w:sz w:val="32"/>
          <w:szCs w:val="32"/>
        </w:rPr>
        <w:t>我校成立了以常务副校长为组长的意识形态领导小组，明确了主要负责人的“第一责任人”、分管领导的“直接责任人”、其他领导“一岗双责”责任，确保意识形态四个纳入工作落到实处。把意识形态工作扛在肩上、抓在手上，牢牢把握意识形态的主动权、话语权、领导权。专题研究意识形态工作会议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次、意识形态分析研判会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次，意识形态专题学习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。着力发挥党校“阵地”“熔炉”的独特优势，在主体班课程设置中，设置了意识形态教学专题。严格落实新闻信息发稿三审制，把好舆论宣传关，把好舆情处置关，加强风险分析研判，严格落实四个第一时间。严格教师外出授课审批制，把好教学内容关、授课门槛关，落实授课反馈机制。</w:t>
      </w:r>
    </w:p>
    <w:p w14:paraId="67C23963">
      <w:pPr>
        <w:pStyle w:val="3"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（二）彰显“为党育才”，提升教学科研新质</w:t>
      </w:r>
    </w:p>
    <w:p w14:paraId="56D13005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落实教育培训任务。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年共举办主体班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期，培训人数</w:t>
      </w:r>
      <w:r>
        <w:rPr>
          <w:rFonts w:ascii="仿宋" w:hAnsi="仿宋" w:eastAsia="仿宋" w:cs="仿宋"/>
          <w:sz w:val="32"/>
          <w:szCs w:val="32"/>
        </w:rPr>
        <w:t>349</w:t>
      </w:r>
      <w:r>
        <w:rPr>
          <w:rFonts w:hint="eastAsia" w:ascii="仿宋" w:hAnsi="仿宋" w:eastAsia="仿宋" w:cs="仿宋"/>
          <w:sz w:val="32"/>
          <w:szCs w:val="32"/>
        </w:rPr>
        <w:t>人，其中科级干部培训班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人，中青年干部培训班</w:t>
      </w:r>
      <w:r>
        <w:rPr>
          <w:rFonts w:ascii="仿宋" w:hAnsi="仿宋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全市党员教育工作者暨党务骨干学习贯彻党的二十大精神培训班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120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人，妇女干部培训班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121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人。</w:t>
      </w:r>
      <w:r>
        <w:rPr>
          <w:rFonts w:hint="eastAsia" w:ascii="仿宋" w:hAnsi="仿宋" w:eastAsia="仿宋" w:cs="仿宋"/>
          <w:sz w:val="32"/>
          <w:szCs w:val="32"/>
        </w:rPr>
        <w:t>协办其他各类培训班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期，培训人数</w:t>
      </w:r>
      <w:r>
        <w:rPr>
          <w:rFonts w:ascii="仿宋" w:hAnsi="仿宋" w:eastAsia="仿宋" w:cs="仿宋"/>
          <w:sz w:val="32"/>
          <w:szCs w:val="32"/>
        </w:rPr>
        <w:t>622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其中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年常宁市市直机关及企事业单位、两新组织预备党员转正集中培训班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133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人，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年市直机关及企业单位预备党员转正后一年内集中培训班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239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人，农业农村局系统党员学习贯彻党的二十大精神培训班</w:t>
      </w:r>
      <w:r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250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人。</w:t>
      </w:r>
      <w:r>
        <w:rPr>
          <w:rFonts w:hint="eastAsia" w:ascii="仿宋" w:hAnsi="仿宋" w:eastAsia="仿宋" w:cs="仿宋"/>
          <w:sz w:val="32"/>
          <w:szCs w:val="32"/>
        </w:rPr>
        <w:t>组织全校教职工、中青班学员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人大课同听，收听收看省委专家学者专题辅导，并接受了省委党校的远程轮巡。</w:t>
      </w:r>
    </w:p>
    <w:p w14:paraId="6C3370E5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提升教学科研新质。</w:t>
      </w:r>
      <w:r>
        <w:rPr>
          <w:rFonts w:hint="eastAsia" w:ascii="仿宋" w:hAnsi="仿宋" w:eastAsia="仿宋" w:cs="仿宋"/>
          <w:sz w:val="32"/>
          <w:szCs w:val="32"/>
        </w:rPr>
        <w:t>积极引导教研人员做好理论研究、理论阐释工作，提升科研新质。湖南省党校系统立项科研课题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个，衡阳市级党校课题结项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个，其中优秀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项；湖南省和衡阳市社科课题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项，其中省委党校社科规划课题立项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项；参与市政协调研课题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个；决策咨询报告得到市级领导批示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篇，打造精品课题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个，开发本土特色课程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个。核心期刊发表论文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篇，省级刊物发表论文</w:t>
      </w:r>
      <w:r>
        <w:rPr>
          <w:rFonts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篇，在湖南省和衡阳市获奖论文（调研报告）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篇，绝大部分为一级学会奖项。在全省</w:t>
      </w:r>
      <w:r>
        <w:rPr>
          <w:rFonts w:ascii="仿宋" w:hAnsi="仿宋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名湖南省县域经济研讨优秀论文中，我校有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名教师全部获奖，获奖数量为全省党校之最。今年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月，在衡阳市党校系统教学比赛中，我校年轻教师詹慧玲荣获二等奖，为我校教学工作再创佳绩。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月份，我校代表常宁市参加衡阳市三八红旗集体评选，获评“优秀三八红旗集体”荣誉称号。</w:t>
      </w:r>
    </w:p>
    <w:p w14:paraId="206CF810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谱写为党发声华章。</w:t>
      </w:r>
      <w:r>
        <w:rPr>
          <w:rFonts w:hint="eastAsia" w:ascii="仿宋" w:hAnsi="仿宋" w:eastAsia="仿宋" w:cs="仿宋"/>
          <w:sz w:val="32"/>
          <w:szCs w:val="32"/>
        </w:rPr>
        <w:t>坚持主业主课地位，围绕二十大报告，开发主体班新课题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个，设置理论教育、党性教育、市情研究和能力提升三方面课程，主体班的理论教育和党性教育课程占比达</w:t>
      </w:r>
      <w:r>
        <w:rPr>
          <w:rFonts w:ascii="仿宋" w:hAnsi="仿宋" w:eastAsia="仿宋" w:cs="仿宋"/>
          <w:sz w:val="32"/>
          <w:szCs w:val="32"/>
        </w:rPr>
        <w:t>73 %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28 %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位市委常委及政协主席上讲台为主体班学员授课，领导干部上讲台占比达</w:t>
      </w:r>
      <w:r>
        <w:rPr>
          <w:rFonts w:ascii="仿宋" w:hAnsi="仿宋" w:eastAsia="仿宋" w:cs="仿宋"/>
          <w:sz w:val="32"/>
          <w:szCs w:val="32"/>
        </w:rPr>
        <w:t>23%</w:t>
      </w:r>
      <w:r>
        <w:rPr>
          <w:rFonts w:hint="eastAsia" w:ascii="仿宋" w:hAnsi="仿宋" w:eastAsia="仿宋" w:cs="仿宋"/>
          <w:sz w:val="32"/>
          <w:szCs w:val="32"/>
        </w:rPr>
        <w:t>，教学专题更新率</w:t>
      </w:r>
      <w:r>
        <w:rPr>
          <w:rFonts w:ascii="仿宋" w:hAnsi="仿宋" w:eastAsia="仿宋" w:cs="仿宋"/>
          <w:sz w:val="32"/>
          <w:szCs w:val="32"/>
        </w:rPr>
        <w:t>69%</w:t>
      </w:r>
      <w:r>
        <w:rPr>
          <w:rFonts w:hint="eastAsia" w:ascii="仿宋" w:hAnsi="仿宋" w:eastAsia="仿宋" w:cs="仿宋"/>
          <w:sz w:val="32"/>
          <w:szCs w:val="32"/>
        </w:rPr>
        <w:t>，教学效果学员测评优秀率达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％。全面落实学习贯彻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习近平新时代中国特色社会主义思想主题教育要求，集中大学习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次，集中大讨论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次，上党课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次，实现学以增智、学以正德、学以养心、学以促廉目标。围绕市委市政府中心工作，为全面宣传贯彻党的二十大精神，充分发挥党校理论传播前沿阵地和喉舌作用，传播党的好声音，阐释党的好政策。选派了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名高级讲师加入市委宣讲团，深入乡镇、市直单位、企业、学校、村（社区）开展宣讲，共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余场次，受众达</w:t>
      </w:r>
      <w:r>
        <w:rPr>
          <w:rFonts w:ascii="仿宋" w:hAnsi="仿宋" w:eastAsia="仿宋" w:cs="仿宋"/>
          <w:sz w:val="32"/>
          <w:szCs w:val="32"/>
        </w:rPr>
        <w:t>8000</w:t>
      </w:r>
      <w:r>
        <w:rPr>
          <w:rFonts w:hint="eastAsia" w:ascii="仿宋" w:hAnsi="仿宋" w:eastAsia="仿宋" w:cs="仿宋"/>
          <w:sz w:val="32"/>
          <w:szCs w:val="32"/>
        </w:rPr>
        <w:t>余人次，党校“智库”作用的辐射和影响得到散发和深化。</w:t>
      </w:r>
    </w:p>
    <w:p w14:paraId="22691884">
      <w:pPr>
        <w:pStyle w:val="3"/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（三）践行党管党校原则，全面落实主体责任</w:t>
      </w:r>
    </w:p>
    <w:p w14:paraId="22FCDCDC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坚持“党办党校”。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日，市委常委会通过了党校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请求事项：一是建立市委市政府领导上讲台制度，二是党校教师挂职锻炼及列席市委市政府重大会议制度，三是科研咨政专项经费列入财政预算，四是加快推进党校新校区装修，市委市政府对党校工作的重视程度不断提高。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，衡阳市委党校贺殷校长一行现场督察党校新校区建设。为推进党校新校区建设，市委成立了党校新校区建设领导小组，由市委副书记、党校校长、统战部部长邹雄杰任项目建设牵头人，党校成立了新校区建设工作协调小组、工程服务小组。校委会牵头多次召开了多方联席会议，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日，根据市委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日财经会议精神，确定了施工设计图，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日，施工方正式进场施工，装修工程全面启动。</w:t>
      </w:r>
    </w:p>
    <w:p w14:paraId="5B8A6F41">
      <w:pPr>
        <w:spacing w:line="6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推进“党兴党校”。</w:t>
      </w:r>
      <w:r>
        <w:rPr>
          <w:rFonts w:hint="eastAsia" w:ascii="仿宋" w:hAnsi="仿宋" w:eastAsia="仿宋" w:cs="仿宋"/>
          <w:sz w:val="32"/>
          <w:szCs w:val="32"/>
        </w:rPr>
        <w:t>一是优化队伍建设，调整管理部门责任人。按照《组织工作条例》，依据干部任用程序，经过谈话考察、校委会研究、民主推选、组织部审批等程序后，调整了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科室负责人，细化了职责分工，明确了责任清单，团队战斗力明显提升，工作成效显著提高。二是建设清廉党校，成立了清廉党校建设领导小组，由常务副校长任组长，其他班子成员任副组长，由副校长蒋顺良兼任办公室主任，扎紧清廉制度篱笆，用好监督执纪四种形态，全面完成省委巡视整改和常宁市委巡察整改工作，收缴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年违规发放的文明创建单位奖金</w:t>
      </w:r>
      <w:r>
        <w:rPr>
          <w:rFonts w:ascii="仿宋" w:hAnsi="仿宋" w:eastAsia="仿宋" w:cs="仿宋"/>
          <w:sz w:val="32"/>
          <w:szCs w:val="32"/>
        </w:rPr>
        <w:t>212701</w:t>
      </w:r>
      <w:r>
        <w:rPr>
          <w:rFonts w:hint="eastAsia" w:ascii="仿宋" w:hAnsi="仿宋" w:eastAsia="仿宋" w:cs="仿宋"/>
          <w:sz w:val="32"/>
          <w:szCs w:val="32"/>
        </w:rPr>
        <w:t>元、建立健全制度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项、完善重大事项请示报告、学员管理规定和财经纪律等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项规定。三是助力乡村振兴。高度重视乡村振兴工作，今年调整了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名同志派驻胜桥镇利乐村担任第一书记、工作队长和工作队员。单位负责人及分管领导多次深入驻点村走访调研，常务副校长进村进行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次“好家风”宣讲，助力利乐村乡村振兴经费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万元，从人力、物力、财力方面全力推进我市乡村振兴工作。</w:t>
      </w:r>
    </w:p>
    <w:p w14:paraId="01C5DAF4">
      <w:pPr>
        <w:pStyle w:val="3"/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躬身“为党献策”。</w:t>
      </w:r>
      <w:r>
        <w:rPr>
          <w:rFonts w:hint="eastAsia" w:ascii="仿宋" w:hAnsi="仿宋" w:eastAsia="仿宋" w:cs="仿宋"/>
          <w:sz w:val="32"/>
          <w:szCs w:val="32"/>
        </w:rPr>
        <w:t>为推进党校“教研咨一体化”发展，今年，我校将科研咨政提上重要议事日程，出台了《中共常宁市科研咨政工作方案》及激励措施等一系列新办法。根据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Hlk148832742"/>
      <w:r>
        <w:rPr>
          <w:rFonts w:hint="eastAsia" w:ascii="仿宋" w:hAnsi="仿宋" w:eastAsia="仿宋" w:cs="仿宋"/>
          <w:sz w:val="32"/>
          <w:szCs w:val="32"/>
        </w:rPr>
        <w:t>市委第</w:t>
      </w:r>
      <w:r>
        <w:rPr>
          <w:rFonts w:ascii="仿宋" w:hAnsi="仿宋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次常委会议</w:t>
      </w:r>
      <w:bookmarkEnd w:id="0"/>
      <w:r>
        <w:rPr>
          <w:rFonts w:hint="eastAsia" w:ascii="仿宋" w:hAnsi="仿宋" w:eastAsia="仿宋" w:cs="仿宋"/>
          <w:sz w:val="32"/>
          <w:szCs w:val="32"/>
        </w:rPr>
        <w:t>精神，市财政落实了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年科研咨政专项经费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万，明确了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ascii="仿宋" w:hAnsi="仿宋" w:eastAsia="仿宋" w:cs="仿宋"/>
          <w:sz w:val="32"/>
          <w:szCs w:val="32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年的科研咨政调研经费列入财政年度经费预算。在市委常委会上，市委书记当场给党校出了“企业用工难的问题”“乡村产业振兴”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个调研课题，学校随即制定了调研方案，成立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个调研组，到各乡镇村社、机关单位、园区企业进行调研，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2篇</w:t>
      </w:r>
      <w:r>
        <w:rPr>
          <w:rFonts w:hint="eastAsia" w:ascii="仿宋" w:hAnsi="仿宋" w:eastAsia="仿宋" w:cs="仿宋"/>
          <w:sz w:val="32"/>
          <w:szCs w:val="32"/>
        </w:rPr>
        <w:t>决策咨询报告得到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市级领导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肯定性</w:t>
      </w:r>
      <w:r>
        <w:rPr>
          <w:rFonts w:hint="eastAsia" w:ascii="仿宋" w:hAnsi="仿宋" w:eastAsia="仿宋" w:cs="仿宋"/>
          <w:sz w:val="32"/>
          <w:szCs w:val="32"/>
        </w:rPr>
        <w:t>批示。此外，为鞭策教师搞好科研咨政工作，要求每位教师每年至少撰写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篇论文交学校学术委员会，并选送精品到省市党校参加论文评选，今年，我校选送到省市参赛的论文达</w:t>
      </w:r>
      <w:r>
        <w:rPr>
          <w:rFonts w:ascii="仿宋" w:hAnsi="仿宋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篇。</w:t>
      </w:r>
    </w:p>
    <w:p w14:paraId="621E197F">
      <w:pPr>
        <w:widowControl/>
        <w:spacing w:line="600" w:lineRule="atLeast"/>
        <w:ind w:firstLine="63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六、存在的问题及原因分析</w:t>
      </w:r>
    </w:p>
    <w:p w14:paraId="06C97680">
      <w:pPr>
        <w:widowControl/>
        <w:spacing w:line="600" w:lineRule="atLeast"/>
        <w:ind w:firstLine="63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1、预算编制缺乏预见性，对各项目的支出范围和内容未能进行精确测算，没能考虑培训任务及计划的不确定性对预算收支的影响。</w:t>
      </w:r>
    </w:p>
    <w:p w14:paraId="15865800">
      <w:pPr>
        <w:widowControl/>
        <w:spacing w:line="600" w:lineRule="atLeast"/>
        <w:ind w:firstLine="63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2、决算金额与年初预算金额有一定差额，主要原因是</w:t>
      </w:r>
    </w:p>
    <w:p w14:paraId="65CB497F">
      <w:pPr>
        <w:widowControl/>
        <w:spacing w:line="600" w:lineRule="atLeast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增加科研咨询项目，资金追加。</w:t>
      </w:r>
    </w:p>
    <w:p w14:paraId="69451127">
      <w:pPr>
        <w:widowControl/>
        <w:spacing w:line="600" w:lineRule="atLeast"/>
        <w:ind w:firstLine="630"/>
        <w:jc w:val="left"/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</w:rPr>
        <w:t>七、下一步改进措施</w:t>
      </w:r>
    </w:p>
    <w:p w14:paraId="6804D522">
      <w:pPr>
        <w:widowControl/>
        <w:spacing w:line="600" w:lineRule="atLeast"/>
        <w:ind w:firstLine="63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1、进一步精准预算编制，在预算编制工作中尽可能将工作考虑全面，缩短年初部门预算与决算的差距。</w:t>
      </w:r>
    </w:p>
    <w:p w14:paraId="177B8FF8">
      <w:pPr>
        <w:widowControl/>
        <w:spacing w:line="600" w:lineRule="atLeast"/>
        <w:ind w:firstLine="63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2、进一步加强预算执行，严格按照年初预算安排开支经费，加快预算执行进度，提高财政资金使用效益。</w:t>
      </w:r>
    </w:p>
    <w:p w14:paraId="4FAAFBE0">
      <w:pPr>
        <w:pStyle w:val="2"/>
        <w:rPr>
          <w:rFonts w:hint="eastAsia"/>
          <w:lang w:val="en-US" w:eastAsia="zh-CN"/>
        </w:rPr>
      </w:pPr>
    </w:p>
    <w:p w14:paraId="510146D9">
      <w:pPr>
        <w:widowControl/>
        <w:spacing w:line="600" w:lineRule="atLeast"/>
        <w:ind w:firstLine="63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中共常宁市委党校</w:t>
      </w:r>
    </w:p>
    <w:p w14:paraId="0A5C2024">
      <w:pPr>
        <w:widowControl/>
        <w:spacing w:line="600" w:lineRule="atLeast"/>
        <w:ind w:firstLine="630"/>
        <w:jc w:val="right"/>
        <w:rPr>
          <w:rFonts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2024年8月29日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4801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7EDC8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EDC8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DF9B2"/>
    <w:multiLevelType w:val="singleLevel"/>
    <w:tmpl w:val="1DEDF9B2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60AA6722"/>
    <w:multiLevelType w:val="singleLevel"/>
    <w:tmpl w:val="60AA6722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f1aa0029-b75e-4db4-9184-44e33c7a8042"/>
  </w:docVars>
  <w:rsids>
    <w:rsidRoot w:val="57C01203"/>
    <w:rsid w:val="00053FE7"/>
    <w:rsid w:val="002070AE"/>
    <w:rsid w:val="00413502"/>
    <w:rsid w:val="004D666A"/>
    <w:rsid w:val="0054796D"/>
    <w:rsid w:val="00557B1A"/>
    <w:rsid w:val="006F3FD8"/>
    <w:rsid w:val="007E5F01"/>
    <w:rsid w:val="008B70B0"/>
    <w:rsid w:val="009B43D4"/>
    <w:rsid w:val="009C2EC6"/>
    <w:rsid w:val="00A41DC9"/>
    <w:rsid w:val="00B76999"/>
    <w:rsid w:val="00CF3C9D"/>
    <w:rsid w:val="00D422F7"/>
    <w:rsid w:val="00DB1DC7"/>
    <w:rsid w:val="00DB6B94"/>
    <w:rsid w:val="00E40AA1"/>
    <w:rsid w:val="00E82C22"/>
    <w:rsid w:val="00EC714D"/>
    <w:rsid w:val="00FE170B"/>
    <w:rsid w:val="00FF0FD2"/>
    <w:rsid w:val="01CE5D1C"/>
    <w:rsid w:val="119A7921"/>
    <w:rsid w:val="11F602A0"/>
    <w:rsid w:val="17A6337B"/>
    <w:rsid w:val="17E9465B"/>
    <w:rsid w:val="190C57B6"/>
    <w:rsid w:val="1E7447BE"/>
    <w:rsid w:val="20622978"/>
    <w:rsid w:val="21A961FB"/>
    <w:rsid w:val="24A93FC6"/>
    <w:rsid w:val="24AD52A9"/>
    <w:rsid w:val="255D1949"/>
    <w:rsid w:val="2D6247D7"/>
    <w:rsid w:val="2D7B3F81"/>
    <w:rsid w:val="312A3404"/>
    <w:rsid w:val="33FF2461"/>
    <w:rsid w:val="34E76663"/>
    <w:rsid w:val="37BF2745"/>
    <w:rsid w:val="38E92CF6"/>
    <w:rsid w:val="3C1E3C1A"/>
    <w:rsid w:val="44535DAF"/>
    <w:rsid w:val="476A73B1"/>
    <w:rsid w:val="47876D4D"/>
    <w:rsid w:val="4E1A4EAE"/>
    <w:rsid w:val="4E224D85"/>
    <w:rsid w:val="4E855305"/>
    <w:rsid w:val="51512FB7"/>
    <w:rsid w:val="52E85452"/>
    <w:rsid w:val="57C01203"/>
    <w:rsid w:val="58333C75"/>
    <w:rsid w:val="587E728B"/>
    <w:rsid w:val="5AF47194"/>
    <w:rsid w:val="5C866AAB"/>
    <w:rsid w:val="5CCC0120"/>
    <w:rsid w:val="5E536FA0"/>
    <w:rsid w:val="5F943C5A"/>
    <w:rsid w:val="62436329"/>
    <w:rsid w:val="65402650"/>
    <w:rsid w:val="6D486939"/>
    <w:rsid w:val="725107C2"/>
    <w:rsid w:val="72B92358"/>
    <w:rsid w:val="78C14D44"/>
    <w:rsid w:val="7C020D48"/>
    <w:rsid w:val="7D7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  <w:style w:type="paragraph" w:styleId="3">
    <w:name w:val="Plain Text"/>
    <w:basedOn w:val="1"/>
    <w:link w:val="10"/>
    <w:qFormat/>
    <w:uiPriority w:val="99"/>
    <w:rPr>
      <w:rFonts w:ascii="宋体" w:hAnsi="Courier New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customStyle="1" w:styleId="10">
    <w:name w:val="Plain Text Char"/>
    <w:basedOn w:val="8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UserStyle_0"/>
    <w:basedOn w:val="1"/>
    <w:next w:val="1"/>
    <w:qFormat/>
    <w:uiPriority w:val="99"/>
    <w:pPr>
      <w:spacing w:line="620" w:lineRule="exact"/>
      <w:ind w:firstLine="880" w:firstLineChars="200"/>
      <w:textAlignment w:val="baseline"/>
    </w:pPr>
    <w:rPr>
      <w:rFonts w:eastAsia="方正仿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3911</Words>
  <Characters>4063</Characters>
  <Lines>0</Lines>
  <Paragraphs>0</Paragraphs>
  <TotalTime>30</TotalTime>
  <ScaleCrop>false</ScaleCrop>
  <LinksUpToDate>false</LinksUpToDate>
  <CharactersWithSpaces>4098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2024-04-19T01:44:00Z</dcterms:created>
  <dc:creator>人中之雄</dc:creator>
  <cp:lastModifiedBy>邓婷</cp:lastModifiedBy>
  <dcterms:modified xsi:type="dcterms:W3CDTF">2025-01-17T06:48:36Z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26185C3BEE78424D94ADC28AD7DD7A2F_13</vt:lpwstr>
  </property>
  <property fmtid="{D5CDD505-2E9C-101B-9397-08002B2CF9AE}" pid="4" name="KSOTemplateDocerSaveRecord">
    <vt:lpwstr>eyJoZGlkIjoiYjNiOTFlZDdlOTM1MDZmNzNmODgxNDg5MGY1ZTM1MzQiLCJ1c2VySWQiOiIxMDY5MjgzMDcxIn0=</vt:lpwstr>
  </property>
</Properties>
</file>