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黑体"/>
          <w:bCs/>
          <w:color w:val="auto"/>
          <w:sz w:val="32"/>
          <w:szCs w:val="32"/>
          <w:lang w:eastAsia="zh-CN"/>
        </w:rPr>
      </w:pPr>
      <w:r>
        <w:rPr>
          <w:rFonts w:eastAsia="黑体"/>
          <w:bCs/>
          <w:color w:val="auto"/>
          <w:sz w:val="32"/>
          <w:szCs w:val="32"/>
        </w:rPr>
        <w:t>附件</w:t>
      </w:r>
      <w:r>
        <w:rPr>
          <w:rFonts w:hint="eastAsia" w:eastAsia="黑体"/>
          <w:bCs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仿宋_GB2312" w:hAnsi="华文中宋"/>
          <w:bCs/>
          <w:color w:val="auto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44"/>
          <w:lang w:eastAsia="zh-CN"/>
        </w:rPr>
        <w:t>计划生育转移支付资金2023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44"/>
        </w:rPr>
        <w:t>年度绩效自评报告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Cs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2023</w:t>
      </w:r>
      <w:r>
        <w:rPr>
          <w:rFonts w:hint="default" w:ascii="仿宋_GB2312" w:hAnsi="仿宋_GB2312" w:cs="仿宋_GB2312"/>
          <w:color w:val="auto"/>
          <w:sz w:val="30"/>
          <w:szCs w:val="30"/>
        </w:rPr>
        <w:t>年</w:t>
      </w:r>
      <w:r>
        <w:rPr>
          <w:rFonts w:hint="eastAsia"/>
          <w:color w:val="auto"/>
          <w:sz w:val="30"/>
          <w:szCs w:val="30"/>
          <w:lang w:val="en-US" w:eastAsia="zh-CN"/>
        </w:rPr>
        <w:t>常宁市卫生健康局收到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计划生育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中央和省级资金1205.1</w:t>
      </w:r>
      <w:r>
        <w:rPr>
          <w:rFonts w:hint="default" w:ascii="仿宋_GB2312" w:hAnsi="仿宋_GB2312" w:cs="仿宋_GB2312"/>
          <w:color w:val="auto"/>
          <w:sz w:val="30"/>
          <w:szCs w:val="30"/>
        </w:rPr>
        <w:t>万元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(湘财预〔2022〕353号、湘财预〔2023〕171号、湘财预〔2023〕270号)</w:t>
      </w:r>
      <w:r>
        <w:rPr>
          <w:rFonts w:hint="default" w:ascii="仿宋_GB2312" w:hAnsi="仿宋_GB2312" w:cs="仿宋_GB2312"/>
          <w:color w:val="auto"/>
          <w:sz w:val="30"/>
          <w:szCs w:val="30"/>
        </w:rPr>
        <w:t>，其中中央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财政资金777.1</w:t>
      </w:r>
      <w:r>
        <w:rPr>
          <w:rFonts w:hint="default" w:ascii="仿宋_GB2312" w:hAnsi="仿宋_GB2312" w:cs="仿宋_GB2312"/>
          <w:color w:val="auto"/>
          <w:sz w:val="30"/>
          <w:szCs w:val="30"/>
        </w:rPr>
        <w:t>万元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default" w:ascii="仿宋_GB2312" w:hAnsi="仿宋_GB2312" w:cs="仿宋_GB2312"/>
          <w:color w:val="auto"/>
          <w:sz w:val="30"/>
          <w:szCs w:val="30"/>
        </w:rPr>
        <w:t>省级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资金485</w:t>
      </w:r>
      <w:r>
        <w:rPr>
          <w:rFonts w:hint="default" w:ascii="仿宋_GB2312" w:hAnsi="仿宋_GB2312" w:cs="仿宋_GB2312"/>
          <w:color w:val="auto"/>
          <w:sz w:val="30"/>
          <w:szCs w:val="30"/>
        </w:rPr>
        <w:t>万元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，本级配套资金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31.52万元，总计1293.62万元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2023年度绩效目标为：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outlineLvl w:val="0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（一）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实施农村计划生育家庭奖励扶助制度，解决农村独生子女和双女家庭的养老问题，提高家庭发展能力。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outlineLvl w:val="0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（二）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实施计划生育家庭特别扶助制度，缓解计划生有困难家庭在生产、生活、医疗和养老等方面的特殊困难，保障和改善民生，促进社会和谐稳定。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（一）资金投入情况分析。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楷体_GB2312" w:hAnsi="楷体_GB2312" w:eastAsia="仿宋_GB2312" w:cs="楷体_GB2312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2023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年度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常宁</w:t>
      </w:r>
      <w:r>
        <w:rPr>
          <w:rFonts w:hint="eastAsia" w:ascii="仿宋_GB2312" w:hAnsi="宋体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市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计划生育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补助</w:t>
      </w:r>
      <w:r>
        <w:rPr>
          <w:rFonts w:hint="default" w:ascii="仿宋_GB2312" w:hAnsi="仿宋_GB2312" w:cs="仿宋_GB2312"/>
          <w:color w:val="auto"/>
          <w:sz w:val="30"/>
          <w:szCs w:val="30"/>
        </w:rPr>
        <w:t>资金支出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1293.62</w:t>
      </w:r>
      <w:r>
        <w:rPr>
          <w:rFonts w:hint="default" w:ascii="仿宋_GB2312" w:hAnsi="仿宋_GB2312" w:cs="仿宋_GB2312"/>
          <w:color w:val="auto"/>
          <w:sz w:val="30"/>
          <w:szCs w:val="30"/>
        </w:rPr>
        <w:t>万，资金执行率为</w:t>
      </w: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100.00</w:t>
      </w:r>
      <w:r>
        <w:rPr>
          <w:rFonts w:hint="default" w:ascii="仿宋_GB2312" w:hAnsi="仿宋_GB2312" w:cs="仿宋_GB2312"/>
          <w:color w:val="auto"/>
          <w:sz w:val="30"/>
          <w:szCs w:val="30"/>
        </w:rPr>
        <w:t>%</w:t>
      </w:r>
      <w:r>
        <w:rPr>
          <w:rFonts w:hint="default" w:ascii="仿宋_GB2312" w:hAnsi="仿宋_GB2312" w:cs="仿宋_GB2312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 xml:space="preserve">    通过一卡通或银行转账发放补助资金，使用规范未出现截留、挤占、挪用或擅自调整等问题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总体绩效目标完成情况分析。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全面完成2023年绩效目标，村部分计划生育家庭奖励扶助：确认人数8056人，实发人数：8040人，发放标准每人每月85元，实际发放820.08万元，其中有16人因年审后死亡，不符合发放条件，未发放，通过市财政局惠民惠农财政补贴资金“一卡通”系统发放，以个人为单位，按年计算，一年发放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计划生育家庭特别扶助：确认数972人，实发人数971人，实际发放918.3万元。其中失独家庭确认数406人，实际发放失独家庭406人，发放标准每人每年12600元，发放511.56万元；伤残家庭确认数299人，实际发放伤残家庭298人，发放标准每人每年10080元，发放300.384万元；手术并发症二级确认数4人，实际发放手术并发症二级4人，发放标准每人每年5520元，发放2.208万元，手术并发症三级确认数263人，实际发放手术并发症三级263人，发放标准每人每年3960元，发放104.148万元。其中特扶伤残1人因伤残证到期，不能办理伤残证退出，不符合发放条件，未发放。通过市财政局惠民惠农财政补贴资金“一卡通”系统发放，以个人为单位，按年计算，一年发放一次。全部按标准发放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02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绩效指标完成情况分析。</w:t>
      </w:r>
    </w:p>
    <w:tbl>
      <w:tblPr>
        <w:tblStyle w:val="7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26"/>
        <w:gridCol w:w="848"/>
        <w:gridCol w:w="2784"/>
        <w:gridCol w:w="1105"/>
        <w:gridCol w:w="901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总体目标完成情况</w:t>
            </w:r>
          </w:p>
        </w:tc>
        <w:tc>
          <w:tcPr>
            <w:tcW w:w="40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37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实施农村计划生育家庭奖励扶助制度，解决农村独生子女和双女家庭的养老问题，提高家庭发展能力。2:实施计划生育家庭特别扶助制度，缓解计划生有困难家庭在生产、生活、医疗和养老等方面的特殊困难，保障和改善民生，促进社会和谐稳定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全面完成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扶助独生子女伤残家庭人数绩效目标完成率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伤残证未及时办理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扶助独生子女死亡家庭人数绩效目标完成率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扶助计划生育手术并发症一级二级三级人数绩效目标完成率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农村部分计划生育家庭扶助人数绩效目标完成率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8056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8040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年审后死亡退出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符合条件申报对象覆盖率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项目预拨资金从省级下达的时间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独生子女伤残家庭扶助金发放标准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10080元/人/年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独生子女死亡家庭扶助金发放标准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12600元/人/年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计划生育手术并发症扶助金发放标准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二级：5520元/人/年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三级：3960元/人/年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农村部分计划生育家庭奖励扶助金发放标准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1020元/人/年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家庭发展能力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社会稳定水平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资金足额发放到位，对象满意率高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95%及以上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个别死亡未及时退出。伤残证未及时办理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Cs w:val="32"/>
          <w:lang w:val="en-US" w:eastAsia="zh-CN"/>
        </w:rPr>
        <w:t>下一步改进措施：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加强监督和检查。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我局将在</w:t>
      </w:r>
      <w:r>
        <w:rPr>
          <w:rFonts w:hint="eastAsia"/>
          <w:color w:val="auto"/>
          <w:lang w:val="en-US" w:eastAsia="zh-CN"/>
        </w:rPr>
        <w:t>常宁市人民政府网站</w:t>
      </w:r>
      <w:r>
        <w:rPr>
          <w:rFonts w:hint="eastAsia"/>
          <w:color w:val="auto"/>
        </w:rPr>
        <w:t>将绩效目标自评报告进行公开，广泛接受社会监督。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bCs/>
          <w:color w:val="auto"/>
          <w:szCs w:val="32"/>
        </w:rPr>
      </w:pPr>
      <w:r>
        <w:rPr>
          <w:rFonts w:hint="eastAsia" w:ascii="黑体" w:hAnsi="黑体" w:eastAsia="黑体" w:cs="黑体"/>
          <w:bCs/>
          <w:color w:val="auto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eastAsia="黑体"/>
          <w:color w:val="auto"/>
          <w:lang w:val="en-US" w:eastAsia="zh-CN"/>
        </w:rPr>
      </w:pPr>
      <w:r>
        <w:rPr>
          <w:rFonts w:hint="eastAsia" w:eastAsia="黑体"/>
          <w:color w:val="auto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黑体" w:hAnsi="黑体" w:eastAsia="黑体" w:cs="黑体"/>
          <w:color w:val="auto"/>
          <w:lang w:val="en"/>
        </w:rPr>
      </w:pPr>
      <w:r>
        <w:rPr>
          <w:rFonts w:hint="eastAsia" w:ascii="黑体" w:hAnsi="黑体" w:eastAsia="黑体" w:cs="黑体"/>
          <w:color w:val="auto"/>
          <w:lang w:val="en"/>
        </w:rPr>
        <w:t>六、附件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计划生育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资金</w:t>
      </w:r>
      <w:r>
        <w:rPr>
          <w:rFonts w:hint="eastAsia"/>
          <w:color w:val="auto"/>
        </w:rPr>
        <w:t>转移支付项目绩效目标自评表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700" w:leftChars="200" w:hanging="5100" w:hangingChars="17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700" w:leftChars="200" w:hanging="5100" w:hangingChars="1700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常宁市卫生健康局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700" w:leftChars="200" w:hanging="5100" w:hangingChars="1700"/>
        <w:jc w:val="righ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2023年3月18日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40680"/>
    <w:multiLevelType w:val="singleLevel"/>
    <w:tmpl w:val="FC14068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145D345"/>
    <w:multiLevelType w:val="singleLevel"/>
    <w:tmpl w:val="7145D3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dit="readOnly" w:enforcement="0"/>
  <w:defaultTabStop w:val="420"/>
  <w:drawingGridHorizontalSpacing w:val="150"/>
  <w:drawingGridVerticalSpacing w:val="5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jE1YjYxNWJjYmFmNzQxZDc4YWY4ZmVlYTFlZTYifQ=="/>
  </w:docVars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5FA7"/>
    <w:rsid w:val="002B3EEF"/>
    <w:rsid w:val="002B54E4"/>
    <w:rsid w:val="002C2557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8585D"/>
    <w:rsid w:val="00493012"/>
    <w:rsid w:val="004D2137"/>
    <w:rsid w:val="005D1514"/>
    <w:rsid w:val="005D7CC3"/>
    <w:rsid w:val="006218A1"/>
    <w:rsid w:val="00682A10"/>
    <w:rsid w:val="006A30E4"/>
    <w:rsid w:val="006A74BF"/>
    <w:rsid w:val="006C1CEE"/>
    <w:rsid w:val="006D30B3"/>
    <w:rsid w:val="006D5A86"/>
    <w:rsid w:val="00707C2E"/>
    <w:rsid w:val="00722A7D"/>
    <w:rsid w:val="00724A6B"/>
    <w:rsid w:val="0073331B"/>
    <w:rsid w:val="00733C2D"/>
    <w:rsid w:val="00756C7F"/>
    <w:rsid w:val="00760106"/>
    <w:rsid w:val="007D7E6E"/>
    <w:rsid w:val="00850797"/>
    <w:rsid w:val="00853FC4"/>
    <w:rsid w:val="008720F1"/>
    <w:rsid w:val="00882EFA"/>
    <w:rsid w:val="008A3578"/>
    <w:rsid w:val="008B2F56"/>
    <w:rsid w:val="008F0996"/>
    <w:rsid w:val="00903791"/>
    <w:rsid w:val="009600BD"/>
    <w:rsid w:val="00961C83"/>
    <w:rsid w:val="009922BC"/>
    <w:rsid w:val="009E0D8C"/>
    <w:rsid w:val="00A02AF3"/>
    <w:rsid w:val="00A25077"/>
    <w:rsid w:val="00A610CC"/>
    <w:rsid w:val="00A8737E"/>
    <w:rsid w:val="00A90AEE"/>
    <w:rsid w:val="00AA19AF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C524D"/>
    <w:rsid w:val="00E071D6"/>
    <w:rsid w:val="00E74EF1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3DF0853"/>
    <w:rsid w:val="07E81E49"/>
    <w:rsid w:val="0845082D"/>
    <w:rsid w:val="09E965F2"/>
    <w:rsid w:val="0AF162A5"/>
    <w:rsid w:val="0C0F699B"/>
    <w:rsid w:val="0FF7AA4F"/>
    <w:rsid w:val="13590CD8"/>
    <w:rsid w:val="139840D3"/>
    <w:rsid w:val="143E091F"/>
    <w:rsid w:val="14865FC8"/>
    <w:rsid w:val="150C2DB0"/>
    <w:rsid w:val="159762E4"/>
    <w:rsid w:val="172A4C72"/>
    <w:rsid w:val="17C955C0"/>
    <w:rsid w:val="1A7D29EA"/>
    <w:rsid w:val="1D994BCF"/>
    <w:rsid w:val="1E761F05"/>
    <w:rsid w:val="1F7BE1E6"/>
    <w:rsid w:val="1FC7205C"/>
    <w:rsid w:val="21896E60"/>
    <w:rsid w:val="228B3D05"/>
    <w:rsid w:val="25846EE0"/>
    <w:rsid w:val="276544DD"/>
    <w:rsid w:val="284E74F8"/>
    <w:rsid w:val="28F821AF"/>
    <w:rsid w:val="297844AC"/>
    <w:rsid w:val="2ADB48E8"/>
    <w:rsid w:val="2B8631CF"/>
    <w:rsid w:val="2CE026A4"/>
    <w:rsid w:val="32B50F73"/>
    <w:rsid w:val="34EB5D33"/>
    <w:rsid w:val="36687282"/>
    <w:rsid w:val="36727786"/>
    <w:rsid w:val="367793B2"/>
    <w:rsid w:val="3794FC37"/>
    <w:rsid w:val="38EF7AD8"/>
    <w:rsid w:val="3AAD1C8F"/>
    <w:rsid w:val="3AC52035"/>
    <w:rsid w:val="3C0B7B0F"/>
    <w:rsid w:val="3E1672E6"/>
    <w:rsid w:val="3EB9C2BB"/>
    <w:rsid w:val="3FEF6A07"/>
    <w:rsid w:val="415F08D8"/>
    <w:rsid w:val="41B47CAC"/>
    <w:rsid w:val="44E2230F"/>
    <w:rsid w:val="48B51347"/>
    <w:rsid w:val="491B45FA"/>
    <w:rsid w:val="4A55216A"/>
    <w:rsid w:val="4FE0696A"/>
    <w:rsid w:val="546F8569"/>
    <w:rsid w:val="55673508"/>
    <w:rsid w:val="59595A6F"/>
    <w:rsid w:val="596E5CC6"/>
    <w:rsid w:val="597350B8"/>
    <w:rsid w:val="599330CA"/>
    <w:rsid w:val="5A7FCB1F"/>
    <w:rsid w:val="5D365860"/>
    <w:rsid w:val="5D625B72"/>
    <w:rsid w:val="5EA243BA"/>
    <w:rsid w:val="5FEAF7C9"/>
    <w:rsid w:val="60D5009F"/>
    <w:rsid w:val="61836A2A"/>
    <w:rsid w:val="62DD27C6"/>
    <w:rsid w:val="633E16F6"/>
    <w:rsid w:val="64AC2E11"/>
    <w:rsid w:val="660721C9"/>
    <w:rsid w:val="661E6C75"/>
    <w:rsid w:val="67F75FF5"/>
    <w:rsid w:val="681D4831"/>
    <w:rsid w:val="692E4B19"/>
    <w:rsid w:val="69513EF7"/>
    <w:rsid w:val="6A463C2D"/>
    <w:rsid w:val="6BF3256F"/>
    <w:rsid w:val="6BF95985"/>
    <w:rsid w:val="6C29055E"/>
    <w:rsid w:val="6CE7018A"/>
    <w:rsid w:val="6E3E3F2D"/>
    <w:rsid w:val="712A5EF5"/>
    <w:rsid w:val="715B2F02"/>
    <w:rsid w:val="764A7F77"/>
    <w:rsid w:val="76A548F2"/>
    <w:rsid w:val="7765772E"/>
    <w:rsid w:val="776F5E62"/>
    <w:rsid w:val="77867685"/>
    <w:rsid w:val="77EE7FE7"/>
    <w:rsid w:val="781F36B6"/>
    <w:rsid w:val="78B369FE"/>
    <w:rsid w:val="790627AD"/>
    <w:rsid w:val="79DFF8C4"/>
    <w:rsid w:val="7ADC59FA"/>
    <w:rsid w:val="7AFF2FC3"/>
    <w:rsid w:val="7B11283A"/>
    <w:rsid w:val="7B7A77E1"/>
    <w:rsid w:val="7BF6B4C5"/>
    <w:rsid w:val="7DDD794F"/>
    <w:rsid w:val="7DFA6624"/>
    <w:rsid w:val="7DFD8AD7"/>
    <w:rsid w:val="7DFEFB95"/>
    <w:rsid w:val="7ECD6B9A"/>
    <w:rsid w:val="7FBA576D"/>
    <w:rsid w:val="7FDE47D5"/>
    <w:rsid w:val="7FFD003D"/>
    <w:rsid w:val="94BFC172"/>
    <w:rsid w:val="9BFA614C"/>
    <w:rsid w:val="BAFE1E17"/>
    <w:rsid w:val="BBDF5B5A"/>
    <w:rsid w:val="BBE428C2"/>
    <w:rsid w:val="BFBF52D7"/>
    <w:rsid w:val="DF6E82F1"/>
    <w:rsid w:val="DFCEE0CE"/>
    <w:rsid w:val="DFFF7077"/>
    <w:rsid w:val="EEBF76D9"/>
    <w:rsid w:val="F36EF6AC"/>
    <w:rsid w:val="F6FDCC0E"/>
    <w:rsid w:val="F767D450"/>
    <w:rsid w:val="F76FB1DB"/>
    <w:rsid w:val="F7FBEBBF"/>
    <w:rsid w:val="F9F3FBF0"/>
    <w:rsid w:val="FB9F8FA2"/>
    <w:rsid w:val="FDB5389F"/>
    <w:rsid w:val="FFAFB80B"/>
    <w:rsid w:val="FFF9F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before="190" w:after="100" w:afterAutospacing="1"/>
      <w:ind w:left="217"/>
    </w:pPr>
    <w:rPr>
      <w:rFonts w:ascii="仿宋" w:hAnsi="仿宋" w:eastAsia="仿宋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页脚 Char"/>
    <w:basedOn w:val="8"/>
    <w:link w:val="4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批注框文本 Char"/>
    <w:basedOn w:val="8"/>
    <w:link w:val="3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403</Words>
  <Characters>408</Characters>
  <Lines>3</Lines>
  <Paragraphs>1</Paragraphs>
  <TotalTime>58</TotalTime>
  <ScaleCrop>false</ScaleCrop>
  <LinksUpToDate>false</LinksUpToDate>
  <CharactersWithSpaces>409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2019-02-17T06:26:00Z</dcterms:created>
  <dc:creator>lhn</dc:creator>
  <cp:lastModifiedBy>momo</cp:lastModifiedBy>
  <cp:lastPrinted>2023-02-24T17:51:00Z</cp:lastPrinted>
  <dcterms:modified xsi:type="dcterms:W3CDTF">2024-04-01T09:10:27Z</dcterms:modified>
  <dc:title>财政支出绩效评价报告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172AD592687D481CB4442CD5BF034ECB_13</vt:lpwstr>
  </property>
</Properties>
</file>