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15" w:rsidRDefault="00855D15" w:rsidP="00855D15">
      <w:pPr>
        <w:ind w:firstLine="880"/>
        <w:jc w:val="center"/>
        <w:rPr>
          <w:rFonts w:ascii="宋体" w:hAnsi="宋体" w:cs="宋体"/>
          <w:sz w:val="44"/>
          <w:szCs w:val="44"/>
        </w:rPr>
      </w:pPr>
      <w:bookmarkStart w:id="0" w:name="_GoBack"/>
      <w:bookmarkEnd w:id="0"/>
      <w:r>
        <w:rPr>
          <w:rFonts w:ascii="宋体" w:hAnsi="宋体" w:cs="宋体" w:hint="eastAsia"/>
          <w:sz w:val="44"/>
          <w:szCs w:val="44"/>
        </w:rPr>
        <w:t>常宁市老干部服务中心2023年整体支出绩效评价报告</w:t>
      </w:r>
    </w:p>
    <w:p w:rsidR="00855D15" w:rsidRDefault="00855D15" w:rsidP="00855D15">
      <w:pPr>
        <w:jc w:val="center"/>
        <w:rPr>
          <w:rFonts w:ascii="宋体"/>
          <w:sz w:val="36"/>
          <w:szCs w:val="36"/>
        </w:rPr>
      </w:pPr>
    </w:p>
    <w:p w:rsidR="00855D15" w:rsidRPr="00B24E36" w:rsidRDefault="00855D15" w:rsidP="00B24E36">
      <w:pPr>
        <w:widowControl/>
        <w:numPr>
          <w:ilvl w:val="0"/>
          <w:numId w:val="1"/>
        </w:numPr>
        <w:ind w:firstLineChars="200" w:firstLine="643"/>
        <w:rPr>
          <w:rFonts w:ascii="仿宋" w:eastAsia="仿宋" w:hAnsi="仿宋" w:cs="宋体"/>
          <w:b/>
          <w:color w:val="010101"/>
          <w:sz w:val="32"/>
          <w:szCs w:val="32"/>
        </w:rPr>
      </w:pPr>
      <w:r w:rsidRPr="00B24E36">
        <w:rPr>
          <w:rFonts w:ascii="仿宋" w:eastAsia="仿宋" w:hAnsi="仿宋" w:cs="宋体" w:hint="eastAsia"/>
          <w:b/>
          <w:color w:val="010101"/>
          <w:sz w:val="32"/>
          <w:szCs w:val="32"/>
        </w:rPr>
        <w:t>单位基本情况</w:t>
      </w:r>
    </w:p>
    <w:p w:rsidR="00855D15" w:rsidRDefault="00855D15" w:rsidP="00855D15">
      <w:pPr>
        <w:pStyle w:val="a3"/>
        <w:widowControl/>
        <w:spacing w:beforeAutospacing="0" w:afterAutospacing="0" w:line="360" w:lineRule="auto"/>
        <w:ind w:firstLineChars="200" w:firstLine="560"/>
        <w:rPr>
          <w:rFonts w:ascii="宋体" w:hAnsi="宋体" w:cs="宋体"/>
          <w:sz w:val="28"/>
          <w:szCs w:val="28"/>
        </w:rPr>
      </w:pPr>
      <w:r>
        <w:rPr>
          <w:rFonts w:ascii="宋体" w:hAnsi="宋体" w:cs="宋体" w:hint="eastAsia"/>
          <w:sz w:val="28"/>
          <w:szCs w:val="28"/>
        </w:rPr>
        <w:t>(一）单位情况</w:t>
      </w:r>
    </w:p>
    <w:p w:rsidR="00855D15" w:rsidRDefault="00855D15" w:rsidP="00855D15">
      <w:pPr>
        <w:widowControl/>
        <w:adjustRightInd w:val="0"/>
        <w:snapToGrid w:val="0"/>
        <w:spacing w:line="560" w:lineRule="exact"/>
        <w:ind w:firstLineChars="200" w:firstLine="560"/>
        <w:jc w:val="left"/>
        <w:rPr>
          <w:rFonts w:ascii="宋体" w:hAnsi="宋体" w:cs="宋体"/>
          <w:bCs/>
          <w:sz w:val="28"/>
          <w:szCs w:val="28"/>
        </w:rPr>
      </w:pPr>
      <w:r>
        <w:rPr>
          <w:rFonts w:ascii="宋体" w:hAnsi="宋体" w:cs="宋体" w:hint="eastAsia"/>
          <w:bCs/>
          <w:sz w:val="28"/>
          <w:szCs w:val="28"/>
        </w:rPr>
        <w:t>常宁市老干部服务中心内设机构包括：办公室、财务股、待遇保障股、组织宣教股、活动服务股5个内设股室。</w:t>
      </w:r>
    </w:p>
    <w:p w:rsidR="00855D15" w:rsidRDefault="00855D15" w:rsidP="00855D15">
      <w:pPr>
        <w:pStyle w:val="a3"/>
        <w:widowControl/>
        <w:numPr>
          <w:ilvl w:val="0"/>
          <w:numId w:val="2"/>
        </w:numPr>
        <w:spacing w:beforeAutospacing="0" w:afterAutospacing="0" w:line="360" w:lineRule="auto"/>
        <w:ind w:firstLineChars="200" w:firstLine="560"/>
        <w:rPr>
          <w:rFonts w:ascii="宋体" w:hAnsi="宋体" w:cs="宋体"/>
          <w:sz w:val="28"/>
          <w:szCs w:val="28"/>
        </w:rPr>
      </w:pPr>
      <w:r>
        <w:rPr>
          <w:rFonts w:ascii="宋体" w:hAnsi="宋体" w:cs="宋体" w:hint="eastAsia"/>
          <w:sz w:val="28"/>
          <w:szCs w:val="28"/>
        </w:rPr>
        <w:t>人员情况</w:t>
      </w:r>
    </w:p>
    <w:p w:rsidR="00855D15" w:rsidRDefault="00855D15" w:rsidP="00855D15">
      <w:pPr>
        <w:pStyle w:val="a3"/>
        <w:widowControl/>
        <w:spacing w:beforeAutospacing="0" w:afterAutospacing="0" w:line="360" w:lineRule="auto"/>
        <w:ind w:firstLineChars="200" w:firstLine="560"/>
        <w:rPr>
          <w:rFonts w:ascii="宋体" w:hAnsi="宋体" w:cs="宋体"/>
          <w:sz w:val="28"/>
          <w:szCs w:val="28"/>
        </w:rPr>
      </w:pPr>
      <w:r>
        <w:rPr>
          <w:rFonts w:ascii="宋体" w:hAnsi="宋体" w:cs="宋体" w:hint="eastAsia"/>
          <w:sz w:val="28"/>
          <w:szCs w:val="28"/>
        </w:rPr>
        <w:t>本单位内设处室5个，内设股室分别是：办公室、待遇保障股、组织宣教股、财务股、活动服务股5个内设股室。本部门编制数18人,在职人数17人，其中:在岗人数17人；离退休人数10人，其中离休人员0人，退休人员10人。</w:t>
      </w:r>
    </w:p>
    <w:p w:rsidR="00855D15" w:rsidRDefault="00855D15" w:rsidP="00855D15">
      <w:pPr>
        <w:widowControl/>
        <w:ind w:firstLineChars="200" w:firstLine="560"/>
        <w:rPr>
          <w:rFonts w:ascii="宋体" w:hAnsi="宋体" w:cs="宋体"/>
          <w:color w:val="010101"/>
          <w:sz w:val="28"/>
          <w:szCs w:val="28"/>
        </w:rPr>
      </w:pPr>
      <w:r>
        <w:rPr>
          <w:rFonts w:ascii="宋体" w:hAnsi="宋体" w:cs="宋体" w:hint="eastAsia"/>
          <w:color w:val="010101"/>
          <w:sz w:val="28"/>
          <w:szCs w:val="28"/>
        </w:rPr>
        <w:t>（三）单位主要职责</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1、贯彻执行中央、省、市有关老干部工作的方针、政策，并结合我市市情制定或参与制定具体贯彻实施办法，并组织实施。</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2、对全市老干部工作中的情况、问题进行调查研究，提出相应的措施和办法，为市委、市政府决策提供依据；监督、指导全市各单位老干部工作的开展。</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3、了解、掌握老干部思想状况和意见要求，协助市委及上级有关部门总结、表彰老干部的先进事迹；协同有关部门指导老干部党组织的建设，充分发挥老干部党组织自我管理、自我服务的作用。</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4、落实好老干部的政治待遇。</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lastRenderedPageBreak/>
        <w:t>5、老干部各项生活待遇的落实，指导建立、健全为老干部综合服务的各项制度、台账，指导和协调各部门（单位）做好离休干部的管理服务工作。</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6、配合有关部门拟定老干部医疗保健有关规定，认真做好老干部的医疗保健工作，组织和指导有关单位做好逝世离休干部的丧事处理和遗属的生活照顾工作。</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7、做好老干部来信来访工作，了解掌握老干部的思想状况，承担老干部来访中突出问题的呈报与处理工作。</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8、指导、组织老干部开展文化、体育等各项有益于身心健康的娱乐活动，组织安排老干部的重大活动和对老干部经常性的走访慰问。</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9、开展老年教育，办好老年大学，积极组织老干部为社会发挥作用。</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 xml:space="preserve">10、认真落实中办【2016】3号文件精神，扎实做好全市离退工委党建工作。                                                                                                                                                                                                    </w:t>
      </w:r>
    </w:p>
    <w:p w:rsidR="00855D15" w:rsidRDefault="00855D15" w:rsidP="00855D15">
      <w:pPr>
        <w:ind w:firstLineChars="200" w:firstLine="560"/>
        <w:rPr>
          <w:rFonts w:ascii="宋体" w:hAnsi="宋体" w:cs="宋体"/>
          <w:color w:val="010101"/>
          <w:sz w:val="28"/>
          <w:szCs w:val="28"/>
        </w:rPr>
      </w:pPr>
      <w:r>
        <w:rPr>
          <w:rFonts w:ascii="宋体" w:hAnsi="宋体" w:cs="宋体" w:hint="eastAsia"/>
          <w:color w:val="010101"/>
          <w:sz w:val="28"/>
          <w:szCs w:val="28"/>
        </w:rPr>
        <w:t>11、完成市委、市政府和上级部门交办的其他工作。</w:t>
      </w:r>
    </w:p>
    <w:p w:rsidR="00855D15" w:rsidRPr="00B24E36" w:rsidRDefault="00855D15" w:rsidP="00B24E36">
      <w:pPr>
        <w:shd w:val="clear" w:color="auto" w:fill="FFFFFF"/>
        <w:spacing w:line="384" w:lineRule="atLeast"/>
        <w:ind w:firstLineChars="200" w:firstLine="643"/>
        <w:jc w:val="left"/>
        <w:rPr>
          <w:rFonts w:ascii="仿宋" w:eastAsia="仿宋" w:hAnsi="仿宋" w:cs="宋体"/>
          <w:b/>
          <w:color w:val="333333"/>
          <w:kern w:val="0"/>
          <w:sz w:val="32"/>
          <w:szCs w:val="32"/>
        </w:rPr>
      </w:pPr>
      <w:r w:rsidRPr="00B24E36">
        <w:rPr>
          <w:rFonts w:ascii="仿宋" w:eastAsia="仿宋" w:hAnsi="仿宋" w:cs="宋体" w:hint="eastAsia"/>
          <w:b/>
          <w:color w:val="333333"/>
          <w:kern w:val="0"/>
          <w:sz w:val="32"/>
          <w:szCs w:val="32"/>
        </w:rPr>
        <w:t>二、项目绩效目标</w:t>
      </w:r>
    </w:p>
    <w:p w:rsidR="00855D15" w:rsidRDefault="00855D15"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1、为了贯彻落实好有关老干部工作的方针、政策，认真落实好老干部待遇，进一步健全和完善“三个机制”，切实解决老干部的实际困难，发挥老同志在社会建设中的积极作用。</w:t>
      </w:r>
    </w:p>
    <w:p w:rsidR="00855D15" w:rsidRDefault="00855D15"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2、加强离退休干部党建和管理工作情况汇报和老干部代表发言。要积极谋划，多方调度，进一步加强离退休干部服务和管理。</w:t>
      </w:r>
    </w:p>
    <w:p w:rsidR="00855D15" w:rsidRDefault="00855D15"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3、做好2023年全市老干部工作大会及重阳节视察慰问老干部活</w:t>
      </w:r>
      <w:r>
        <w:rPr>
          <w:rFonts w:ascii="宋体" w:hAnsi="宋体" w:cs="宋体" w:hint="eastAsia"/>
          <w:color w:val="333333"/>
          <w:kern w:val="0"/>
          <w:sz w:val="28"/>
          <w:szCs w:val="28"/>
        </w:rPr>
        <w:lastRenderedPageBreak/>
        <w:t>动。</w:t>
      </w:r>
    </w:p>
    <w:p w:rsidR="00855D15" w:rsidRPr="00B24E36" w:rsidRDefault="00855D15" w:rsidP="00B24E36">
      <w:pPr>
        <w:shd w:val="clear" w:color="auto" w:fill="FFFFFF"/>
        <w:spacing w:line="384" w:lineRule="atLeast"/>
        <w:ind w:firstLineChars="200" w:firstLine="643"/>
        <w:jc w:val="left"/>
        <w:rPr>
          <w:rFonts w:ascii="宋体" w:hAnsi="宋体" w:cs="宋体"/>
          <w:b/>
          <w:color w:val="333333"/>
          <w:kern w:val="0"/>
          <w:sz w:val="32"/>
          <w:szCs w:val="32"/>
        </w:rPr>
      </w:pPr>
      <w:r w:rsidRPr="00B24E36">
        <w:rPr>
          <w:rFonts w:ascii="宋体" w:hAnsi="宋体" w:cs="宋体" w:hint="eastAsia"/>
          <w:b/>
          <w:color w:val="333333"/>
          <w:kern w:val="0"/>
          <w:sz w:val="32"/>
          <w:szCs w:val="32"/>
        </w:rPr>
        <w:t>三、部门整体支出情况</w:t>
      </w:r>
    </w:p>
    <w:p w:rsidR="00AE012A" w:rsidRDefault="00AE012A" w:rsidP="00AE012A">
      <w:pPr>
        <w:ind w:firstLineChars="200" w:firstLine="640"/>
        <w:rPr>
          <w:rFonts w:ascii="仿宋_GB2312" w:eastAsia="仿宋_GB2312"/>
          <w:sz w:val="32"/>
          <w:szCs w:val="32"/>
        </w:rPr>
      </w:pPr>
      <w:r>
        <w:rPr>
          <w:rFonts w:ascii="仿宋_GB2312" w:eastAsia="仿宋_GB2312" w:hint="eastAsia"/>
          <w:sz w:val="32"/>
          <w:szCs w:val="32"/>
        </w:rPr>
        <w:t>2023年我单位资金总额1259.13万元。其中一般财政拨款收入1222.67万元，占总收入的97.1%；其他收入34.80万元，占总收入的2.8%。基本支出286.56万元，其中：人员经费196.84万元主要用于在职人员工资福利、社会保障缴费、基本养老保险缴费、医疗保险、住房公积金、绩效奖金等，占总基本支出的68.69%；公用经费22.57万元主要用于办公费、印刷费、差旅费、手续费、水电费、邮电费、公务用车维护费、差旅费、维修维护费、培训费、公务接待费、劳务费等，占总基本支出的7.88%；对个人和家庭的补助67.15万元，占总基本支出的23.43%。项目支出972.57万元，主要为老干部</w:t>
      </w:r>
      <w:r w:rsidR="00195764">
        <w:rPr>
          <w:rFonts w:ascii="仿宋_GB2312" w:eastAsia="仿宋_GB2312" w:hint="eastAsia"/>
          <w:sz w:val="32"/>
          <w:szCs w:val="32"/>
        </w:rPr>
        <w:t>各项待遇资金</w:t>
      </w:r>
      <w:r>
        <w:rPr>
          <w:rFonts w:ascii="仿宋_GB2312" w:eastAsia="仿宋_GB2312" w:hint="eastAsia"/>
          <w:sz w:val="32"/>
          <w:szCs w:val="32"/>
        </w:rPr>
        <w:t>、</w:t>
      </w:r>
      <w:r w:rsidR="00195764">
        <w:rPr>
          <w:rFonts w:ascii="仿宋_GB2312" w:eastAsia="仿宋_GB2312" w:hint="eastAsia"/>
          <w:sz w:val="32"/>
          <w:szCs w:val="32"/>
        </w:rPr>
        <w:t>11个群团组织工作经费</w:t>
      </w:r>
      <w:r>
        <w:rPr>
          <w:rFonts w:ascii="仿宋_GB2312" w:eastAsia="仿宋_GB2312" w:hint="eastAsia"/>
          <w:sz w:val="32"/>
          <w:szCs w:val="32"/>
        </w:rPr>
        <w:t>、</w:t>
      </w:r>
      <w:r w:rsidR="00195764">
        <w:rPr>
          <w:rFonts w:ascii="仿宋_GB2312" w:eastAsia="仿宋_GB2312" w:hint="eastAsia"/>
          <w:sz w:val="32"/>
          <w:szCs w:val="32"/>
        </w:rPr>
        <w:t>离退休党工委工作经费、老干部活动经费、敬老资金等项目资金，用于老干部政策规定的生活待遇得到全面落实</w:t>
      </w:r>
      <w:r>
        <w:rPr>
          <w:rFonts w:ascii="仿宋_GB2312" w:eastAsia="仿宋_GB2312" w:hint="eastAsia"/>
          <w:sz w:val="32"/>
          <w:szCs w:val="32"/>
        </w:rPr>
        <w:t>，</w:t>
      </w:r>
      <w:r w:rsidR="00195764">
        <w:rPr>
          <w:rFonts w:ascii="仿宋_GB2312" w:eastAsia="仿宋_GB2312" w:hint="eastAsia"/>
          <w:sz w:val="32"/>
          <w:szCs w:val="32"/>
        </w:rPr>
        <w:t>各个群团组织工作开展顺利，</w:t>
      </w:r>
      <w:r>
        <w:rPr>
          <w:rFonts w:ascii="仿宋_GB2312" w:eastAsia="仿宋_GB2312" w:hint="eastAsia"/>
          <w:sz w:val="32"/>
          <w:szCs w:val="32"/>
        </w:rPr>
        <w:t>占总支出的</w:t>
      </w:r>
      <w:r w:rsidR="00195764">
        <w:rPr>
          <w:rFonts w:ascii="仿宋_GB2312" w:eastAsia="仿宋_GB2312" w:hint="eastAsia"/>
          <w:sz w:val="32"/>
          <w:szCs w:val="32"/>
        </w:rPr>
        <w:t>77.24</w:t>
      </w:r>
      <w:r>
        <w:rPr>
          <w:rFonts w:ascii="仿宋_GB2312" w:eastAsia="仿宋_GB2312" w:hint="eastAsia"/>
          <w:sz w:val="32"/>
          <w:szCs w:val="32"/>
        </w:rPr>
        <w:t>%。</w:t>
      </w:r>
    </w:p>
    <w:p w:rsidR="00AE012A" w:rsidRDefault="00AE012A" w:rsidP="00AE012A">
      <w:pPr>
        <w:ind w:firstLineChars="196" w:firstLine="630"/>
        <w:rPr>
          <w:rFonts w:ascii="仿宋_GB2312" w:eastAsia="仿宋_GB2312"/>
          <w:bCs/>
          <w:sz w:val="32"/>
          <w:szCs w:val="32"/>
        </w:rPr>
      </w:pPr>
      <w:r>
        <w:rPr>
          <w:rFonts w:ascii="仿宋_GB2312" w:eastAsia="仿宋_GB2312" w:hint="eastAsia"/>
          <w:b/>
          <w:bCs/>
          <w:sz w:val="32"/>
          <w:szCs w:val="32"/>
        </w:rPr>
        <w:t>三公经费支出情况：</w:t>
      </w:r>
      <w:r>
        <w:rPr>
          <w:rFonts w:ascii="仿宋_GB2312" w:eastAsia="仿宋_GB2312" w:hint="eastAsia"/>
          <w:bCs/>
          <w:sz w:val="32"/>
          <w:szCs w:val="32"/>
        </w:rPr>
        <w:t>全年共计支出</w:t>
      </w:r>
      <w:r w:rsidR="007426CA">
        <w:rPr>
          <w:rFonts w:ascii="仿宋_GB2312" w:eastAsia="仿宋_GB2312" w:hint="eastAsia"/>
          <w:bCs/>
          <w:sz w:val="32"/>
          <w:szCs w:val="32"/>
        </w:rPr>
        <w:t>2.33</w:t>
      </w:r>
      <w:r>
        <w:rPr>
          <w:rFonts w:ascii="仿宋_GB2312" w:eastAsia="仿宋_GB2312" w:hint="eastAsia"/>
          <w:bCs/>
          <w:sz w:val="32"/>
          <w:szCs w:val="32"/>
        </w:rPr>
        <w:t>万元，其中：公务接待费</w:t>
      </w:r>
      <w:r w:rsidR="007426CA">
        <w:rPr>
          <w:rFonts w:ascii="仿宋_GB2312" w:eastAsia="仿宋_GB2312" w:hint="eastAsia"/>
          <w:bCs/>
          <w:sz w:val="32"/>
          <w:szCs w:val="32"/>
        </w:rPr>
        <w:t>2.33</w:t>
      </w:r>
      <w:r>
        <w:rPr>
          <w:rFonts w:ascii="仿宋_GB2312" w:eastAsia="仿宋_GB2312" w:hint="eastAsia"/>
          <w:bCs/>
          <w:sz w:val="32"/>
          <w:szCs w:val="32"/>
        </w:rPr>
        <w:t>元，</w:t>
      </w:r>
      <w:r>
        <w:rPr>
          <w:rFonts w:ascii="仿宋_GB2312" w:eastAsia="仿宋_GB2312" w:hint="eastAsia"/>
          <w:sz w:val="32"/>
          <w:szCs w:val="32"/>
        </w:rPr>
        <w:t>公务用车购置费及运行维护费支出</w:t>
      </w:r>
      <w:r w:rsidR="007426CA">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bCs/>
          <w:sz w:val="32"/>
          <w:szCs w:val="32"/>
        </w:rPr>
        <w:t>，</w:t>
      </w:r>
      <w:r w:rsidR="007426CA">
        <w:rPr>
          <w:rFonts w:ascii="仿宋_GB2312" w:eastAsia="仿宋_GB2312" w:hint="eastAsia"/>
          <w:sz w:val="32"/>
          <w:szCs w:val="32"/>
        </w:rPr>
        <w:t>完成预算的83.21</w:t>
      </w:r>
      <w:r>
        <w:rPr>
          <w:rFonts w:ascii="仿宋_GB2312" w:eastAsia="仿宋_GB2312" w:hint="eastAsia"/>
          <w:sz w:val="32"/>
          <w:szCs w:val="32"/>
        </w:rPr>
        <w:t>%</w:t>
      </w:r>
      <w:r>
        <w:rPr>
          <w:rFonts w:ascii="仿宋_GB2312" w:eastAsia="仿宋_GB2312" w:hint="eastAsia"/>
          <w:bCs/>
          <w:sz w:val="32"/>
          <w:szCs w:val="32"/>
        </w:rPr>
        <w:t>。</w:t>
      </w:r>
    </w:p>
    <w:p w:rsidR="00B52180" w:rsidRPr="00F26810" w:rsidRDefault="00F26810" w:rsidP="00F26810">
      <w:pPr>
        <w:shd w:val="clear" w:color="auto" w:fill="FFFFFF"/>
        <w:spacing w:line="384" w:lineRule="atLeast"/>
        <w:ind w:firstLineChars="200" w:firstLine="643"/>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四</w:t>
      </w:r>
      <w:r w:rsidR="00B24E36">
        <w:rPr>
          <w:rFonts w:ascii="仿宋" w:eastAsia="仿宋" w:hAnsi="仿宋" w:cs="宋体" w:hint="eastAsia"/>
          <w:b/>
          <w:color w:val="333333"/>
          <w:kern w:val="0"/>
          <w:sz w:val="32"/>
          <w:szCs w:val="32"/>
        </w:rPr>
        <w:t>、</w:t>
      </w:r>
      <w:r>
        <w:rPr>
          <w:rFonts w:ascii="仿宋" w:eastAsia="仿宋" w:hAnsi="仿宋" w:cs="宋体" w:hint="eastAsia"/>
          <w:b/>
          <w:color w:val="333333"/>
          <w:kern w:val="0"/>
          <w:sz w:val="32"/>
          <w:szCs w:val="32"/>
        </w:rPr>
        <w:t>部门</w:t>
      </w:r>
      <w:r w:rsidR="00B52180" w:rsidRPr="00F26810">
        <w:rPr>
          <w:rFonts w:ascii="仿宋" w:eastAsia="仿宋" w:hAnsi="仿宋" w:cs="宋体" w:hint="eastAsia"/>
          <w:b/>
          <w:color w:val="333333"/>
          <w:kern w:val="0"/>
          <w:sz w:val="32"/>
          <w:szCs w:val="32"/>
        </w:rPr>
        <w:t>专项组织实施情况</w:t>
      </w:r>
    </w:p>
    <w:p w:rsidR="00B52180" w:rsidRDefault="00B52180"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（一）</w:t>
      </w:r>
      <w:r w:rsidR="00F26810">
        <w:rPr>
          <w:rFonts w:ascii="宋体" w:hAnsi="宋体" w:cs="宋体" w:hint="eastAsia"/>
          <w:color w:val="333333"/>
          <w:kern w:val="0"/>
          <w:sz w:val="28"/>
          <w:szCs w:val="28"/>
        </w:rPr>
        <w:t>专项组织情况分析</w:t>
      </w:r>
    </w:p>
    <w:p w:rsidR="00B52180" w:rsidRDefault="00F26810"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各项专项资金都安排责任人，按专项资金的用途专款专用。</w:t>
      </w:r>
    </w:p>
    <w:p w:rsidR="00F26810" w:rsidRDefault="00F26810"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lastRenderedPageBreak/>
        <w:t>（二）专项资金管理情况</w:t>
      </w:r>
    </w:p>
    <w:p w:rsidR="00F26810" w:rsidRPr="00F26810" w:rsidRDefault="00F26810" w:rsidP="00855D15">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在使用资金时，严格执行专项资金使用制度和财务制度，同时对各项专项资金的使用流程进行监督，定时查看财务报表检查专项资金使用情况。</w:t>
      </w:r>
    </w:p>
    <w:p w:rsidR="00F26810" w:rsidRDefault="00F26810" w:rsidP="00F26810">
      <w:pPr>
        <w:ind w:firstLineChars="200" w:firstLine="640"/>
        <w:rPr>
          <w:rFonts w:ascii="黑体" w:eastAsia="黑体" w:hAnsi="黑体" w:cs="黑体"/>
          <w:sz w:val="32"/>
          <w:szCs w:val="32"/>
        </w:rPr>
      </w:pPr>
      <w:r>
        <w:rPr>
          <w:rFonts w:ascii="黑体" w:eastAsia="黑体" w:hAnsi="黑体" w:cs="黑体" w:hint="eastAsia"/>
          <w:sz w:val="32"/>
          <w:szCs w:val="32"/>
        </w:rPr>
        <w:t>五、资产管理情况</w:t>
      </w:r>
    </w:p>
    <w:p w:rsidR="00F26810" w:rsidRDefault="00F26810" w:rsidP="00F26810">
      <w:pPr>
        <w:ind w:firstLineChars="200" w:firstLine="640"/>
        <w:rPr>
          <w:rFonts w:ascii="Times New Roman" w:eastAsia="仿宋_GB2312" w:hAnsi="Times New Roman"/>
          <w:sz w:val="32"/>
          <w:szCs w:val="32"/>
        </w:rPr>
      </w:pPr>
      <w:r>
        <w:rPr>
          <w:rFonts w:ascii="Times New Roman" w:eastAsia="仿宋_GB2312" w:hAnsi="Times New Roman"/>
          <w:sz w:val="32"/>
          <w:szCs w:val="32"/>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rsidR="00B52180" w:rsidRPr="000736AA" w:rsidRDefault="00F26810" w:rsidP="000736AA">
      <w:pPr>
        <w:shd w:val="clear" w:color="auto" w:fill="FFFFFF"/>
        <w:spacing w:line="384" w:lineRule="atLeast"/>
        <w:ind w:firstLineChars="200" w:firstLine="643"/>
        <w:jc w:val="left"/>
        <w:rPr>
          <w:rFonts w:ascii="仿宋" w:eastAsia="仿宋" w:hAnsi="仿宋" w:cs="宋体"/>
          <w:b/>
          <w:color w:val="333333"/>
          <w:kern w:val="0"/>
          <w:sz w:val="32"/>
          <w:szCs w:val="32"/>
        </w:rPr>
      </w:pPr>
      <w:r w:rsidRPr="000736AA">
        <w:rPr>
          <w:rFonts w:ascii="仿宋" w:eastAsia="仿宋" w:hAnsi="仿宋" w:cs="宋体" w:hint="eastAsia"/>
          <w:b/>
          <w:color w:val="333333"/>
          <w:kern w:val="0"/>
          <w:sz w:val="32"/>
          <w:szCs w:val="32"/>
        </w:rPr>
        <w:t>六、部门整体支出绩效情况</w:t>
      </w:r>
    </w:p>
    <w:p w:rsidR="000736AA" w:rsidRDefault="00F26810"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根据考核评分细则，从整体上看，2023年本局资金运行维护决策正确，资金管理规范，项目管理到位，政策执行有力，有效发挥了财政资金的使用效率。本局各项项目资金其主要有</w:t>
      </w:r>
      <w:r w:rsidR="000736AA">
        <w:rPr>
          <w:rFonts w:ascii="宋体" w:hAnsi="宋体" w:cs="宋体" w:hint="eastAsia"/>
          <w:color w:val="333333"/>
          <w:kern w:val="0"/>
          <w:sz w:val="28"/>
          <w:szCs w:val="28"/>
        </w:rPr>
        <w:t>：</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1）、老干部活动经费。老干部活动经费包括了老年文化艺术节、重阳节老干部活动、老干部视察暨座谈经费，根据中组发【2008】10号文件，关于印发《关于进一步加强新形势下离退休干部工作的意见》的通知，坚持和完善离退休干部政治待遇的各项制度。认真落实离退休干部阅读文件、听报告、参加重要会议和重大活动、向离退休干部通报情况、组织离退休干部就近就地参观学习、走访慰问离退休干部等制度。根据离退休干部特点和需求，创新和改进落实离退休干部政治待遇的方式方法。</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2）、离退休老干部特别经费。离退休老干部特别经费包括离退休老干部体检费、离休干部建房设施、离休干部特需经费，根据衡政发【1992】141号文件、衡老干【2002】14号文件、常委会议纪要【2007】3号文件，其内容有每年由财政按省委、省政府规定拨给县（市）委老干局的老干部建房补助费，应如数拨给县（市）委老干局；同意对离休干部和退休处级干部进行健康检查，由老干局、卫生局和财政局共同负责。</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（3）、离退休党工委工作经费。根据常委会议纪要【2018】12号文件，其内容有关于加强离退休干部党建和管理工作，解决离退休工委党建工作经费，原则同意由市财政解决离退休工委党建工作经费27万元。</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4）、老干部活动中心办公费及管理经费2.5万元、大德广场设施维护及管理27万元。根据根据常委会议纪要【2018】12号文件，其内容有关于解决老干部活动中心16名长期聘用人员的工资问题。一是明确大德广场原维护资金27万元纳入财政预算，另增加10万元老干部活动中心专项运转资金纳入财政预算。二是老干部活动中心一二楼门面租金，由市国资中心和市财政按程序全额返还市委老干局，用于解决16名长期聘用人员工作问题。</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（5）、敬老资金14万元。根据常委会议纪要【2005】5号文件，其内容有关于继续筹集“敬老资金”问题。会议认为，“敬老资金”已在我市建立多年，为促进老干部工作，解决老干部的实际困难发挥了重要作用。</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6）、老年群团组织(含11个群团组织）活动经费，各个群团组织110万左右。本单位设有11个老年群团组织（老年大学、老干部党校、老年体协、老年书画协会、关工委、留守儿童爱心之家、保健协会、老干部自我协调小组、老年诗词学会、老干摄影家协会等），根据常委会议纪要【2011】8号文件，第十五次市委常委会议纪要内容有关于老干部工作，听取了我市老干部工作情况的汇报后，会议同意老干部按照有关规定参加市委、市政府重要会议及重大活动，并使之制度化。各老年群团组织工作经费由市财政适当安排。</w:t>
      </w:r>
    </w:p>
    <w:p w:rsid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7）、老干部管理经费。老干部管理经费包括老干部工作会议经费、老干部工作“双先”表彰会议经费、老干部调研经费、基层老年组织培训经费、正副处级干部及新中国/中华人民共和国成立初期退休干部管理经费。根据中办发【2016】3号文件《关于进一步加强和改进离退休干部工作的意见》的文件等。</w:t>
      </w:r>
    </w:p>
    <w:p w:rsidR="00F26810" w:rsidRPr="000736AA" w:rsidRDefault="000736AA" w:rsidP="000736AA">
      <w:pPr>
        <w:shd w:val="clear" w:color="auto" w:fill="FFFFFF"/>
        <w:spacing w:line="384" w:lineRule="atLeas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在人员经费支出、公共支出严格执行政府的各项制度；在项目经费的使用上，在保证各项任务顺利完成的同时，严格落实厉行节约的原则；三公经费的使用严格控制在预算申报范围内。</w:t>
      </w:r>
    </w:p>
    <w:p w:rsidR="00855D15" w:rsidRPr="000736AA" w:rsidRDefault="00855D15" w:rsidP="000736AA">
      <w:pPr>
        <w:pStyle w:val="a4"/>
        <w:widowControl/>
        <w:numPr>
          <w:ilvl w:val="0"/>
          <w:numId w:val="8"/>
        </w:numPr>
        <w:shd w:val="clear" w:color="auto" w:fill="FFFFFF"/>
        <w:spacing w:line="384" w:lineRule="atLeast"/>
        <w:ind w:firstLineChars="0"/>
        <w:jc w:val="left"/>
        <w:rPr>
          <w:rFonts w:ascii="宋体" w:hAnsi="宋体" w:cs="宋体"/>
          <w:sz w:val="28"/>
          <w:szCs w:val="28"/>
        </w:rPr>
      </w:pPr>
      <w:r w:rsidRPr="000736AA">
        <w:rPr>
          <w:rFonts w:ascii="宋体" w:hAnsi="宋体" w:cs="宋体" w:hint="eastAsia"/>
          <w:sz w:val="28"/>
          <w:szCs w:val="28"/>
        </w:rPr>
        <w:t>评价过程及绩效分析</w:t>
      </w:r>
    </w:p>
    <w:p w:rsidR="00855D15" w:rsidRDefault="00855D15" w:rsidP="00855D15">
      <w:p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老干局是</w:t>
      </w:r>
      <w:r>
        <w:rPr>
          <w:rFonts w:ascii="宋体" w:hAnsi="宋体" w:cs="宋体" w:hint="eastAsia"/>
          <w:color w:val="333333"/>
          <w:sz w:val="28"/>
          <w:szCs w:val="28"/>
          <w:shd w:val="clear" w:color="auto" w:fill="FFFFFF"/>
        </w:rPr>
        <w:t>市委、市政府服务管理全市离休干部工作的部门。对于退休干部进一步加强新形势下离退休干部工作贯彻执行。</w:t>
      </w:r>
      <w:r>
        <w:rPr>
          <w:rFonts w:ascii="宋体" w:hAnsi="宋体" w:cs="宋体" w:hint="eastAsia"/>
          <w:sz w:val="28"/>
          <w:szCs w:val="28"/>
        </w:rPr>
        <w:t>本次绩效评价的目的是为了全面分析和综合评价我局财政预算资金的使用管理情况</w:t>
      </w:r>
      <w:r>
        <w:rPr>
          <w:rFonts w:ascii="宋体" w:hAnsi="宋体" w:cs="宋体" w:hint="eastAsia"/>
          <w:color w:val="333333"/>
          <w:sz w:val="28"/>
          <w:szCs w:val="28"/>
          <w:shd w:val="clear" w:color="auto" w:fill="FFFFFF"/>
        </w:rPr>
        <w:t>，</w:t>
      </w:r>
      <w:r>
        <w:rPr>
          <w:rFonts w:ascii="宋体" w:hAnsi="宋体" w:cs="宋体" w:hint="eastAsia"/>
          <w:sz w:val="28"/>
          <w:szCs w:val="28"/>
        </w:rPr>
        <w:t>为切实提高财政资金使用效益，强化预算支出的责任和效率提供参考依据。2021年</w:t>
      </w:r>
      <w:r>
        <w:rPr>
          <w:rFonts w:ascii="宋体" w:hAnsi="宋体" w:cs="宋体" w:hint="eastAsia"/>
          <w:color w:val="333333"/>
          <w:sz w:val="28"/>
          <w:szCs w:val="28"/>
          <w:shd w:val="clear" w:color="auto" w:fill="FFFFFF"/>
        </w:rPr>
        <w:t>，</w:t>
      </w:r>
      <w:r>
        <w:rPr>
          <w:rFonts w:ascii="宋体" w:hAnsi="宋体" w:cs="宋体" w:hint="eastAsia"/>
          <w:sz w:val="28"/>
          <w:szCs w:val="28"/>
        </w:rPr>
        <w:t>根据年初工作规划和重点性工作，围绕全面建成小康社会的发展蓝图</w:t>
      </w:r>
      <w:r>
        <w:rPr>
          <w:rFonts w:ascii="宋体" w:hAnsi="宋体" w:cs="宋体" w:hint="eastAsia"/>
          <w:color w:val="333333"/>
          <w:sz w:val="28"/>
          <w:szCs w:val="28"/>
          <w:shd w:val="clear" w:color="auto" w:fill="FFFFFF"/>
        </w:rPr>
        <w:t>，</w:t>
      </w:r>
      <w:r>
        <w:rPr>
          <w:rFonts w:ascii="宋体" w:hAnsi="宋体" w:cs="宋体" w:hint="eastAsia"/>
          <w:sz w:val="28"/>
          <w:szCs w:val="28"/>
        </w:rPr>
        <w:t>积极履职，强化管理</w:t>
      </w:r>
      <w:r>
        <w:rPr>
          <w:rFonts w:ascii="宋体" w:hAnsi="宋体" w:cs="宋体" w:hint="eastAsia"/>
          <w:color w:val="333333"/>
          <w:sz w:val="28"/>
          <w:szCs w:val="28"/>
          <w:shd w:val="clear" w:color="auto" w:fill="FFFFFF"/>
        </w:rPr>
        <w:t>，</w:t>
      </w:r>
      <w:r>
        <w:rPr>
          <w:rFonts w:ascii="宋体" w:hAnsi="宋体" w:cs="宋体" w:hint="eastAsia"/>
          <w:sz w:val="28"/>
          <w:szCs w:val="28"/>
        </w:rPr>
        <w:t>较好的完成了年度工作目标。通过加强预算收支管理</w:t>
      </w:r>
      <w:r>
        <w:rPr>
          <w:rFonts w:ascii="宋体" w:hAnsi="宋体" w:cs="宋体" w:hint="eastAsia"/>
          <w:color w:val="333333"/>
          <w:sz w:val="28"/>
          <w:szCs w:val="28"/>
          <w:shd w:val="clear" w:color="auto" w:fill="FFFFFF"/>
        </w:rPr>
        <w:t>，</w:t>
      </w:r>
      <w:r>
        <w:rPr>
          <w:rFonts w:ascii="宋体" w:hAnsi="宋体" w:cs="宋体" w:hint="eastAsia"/>
          <w:sz w:val="28"/>
          <w:szCs w:val="28"/>
        </w:rPr>
        <w:t>不断建立健全内部管理制度，梳理内部管理流程</w:t>
      </w:r>
      <w:r>
        <w:rPr>
          <w:rFonts w:ascii="宋体" w:hAnsi="宋体" w:cs="宋体" w:hint="eastAsia"/>
          <w:color w:val="333333"/>
          <w:sz w:val="28"/>
          <w:szCs w:val="28"/>
          <w:shd w:val="clear" w:color="auto" w:fill="FFFFFF"/>
        </w:rPr>
        <w:t>，</w:t>
      </w:r>
      <w:r>
        <w:rPr>
          <w:rFonts w:ascii="宋体" w:hAnsi="宋体" w:cs="宋体" w:hint="eastAsia"/>
          <w:sz w:val="28"/>
          <w:szCs w:val="28"/>
        </w:rPr>
        <w:t>部门整体支出管理情况得到提升。</w:t>
      </w:r>
    </w:p>
    <w:p w:rsidR="00855D15" w:rsidRDefault="00855D15" w:rsidP="00855D15">
      <w:pPr>
        <w:widowControl/>
        <w:numPr>
          <w:ilvl w:val="0"/>
          <w:numId w:val="6"/>
        </w:num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今后努力方向</w:t>
      </w:r>
    </w:p>
    <w:p w:rsidR="00855D15" w:rsidRDefault="00855D15" w:rsidP="00855D15">
      <w:pPr>
        <w:widowControl/>
        <w:numPr>
          <w:ilvl w:val="0"/>
          <w:numId w:val="7"/>
        </w:num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细化预算编制工作</w:t>
      </w:r>
      <w:r>
        <w:rPr>
          <w:rFonts w:ascii="宋体" w:hAnsi="宋体" w:cs="宋体" w:hint="eastAsia"/>
          <w:color w:val="333333"/>
          <w:sz w:val="28"/>
          <w:szCs w:val="28"/>
          <w:shd w:val="clear" w:color="auto" w:fill="FFFFFF"/>
        </w:rPr>
        <w:t>，</w:t>
      </w:r>
      <w:r>
        <w:rPr>
          <w:rFonts w:ascii="宋体" w:hAnsi="宋体" w:cs="宋体" w:hint="eastAsia"/>
          <w:sz w:val="28"/>
          <w:szCs w:val="28"/>
        </w:rPr>
        <w:t>认真做好预算的编制。进一步加强内部预算管理意识</w:t>
      </w:r>
      <w:r>
        <w:rPr>
          <w:rFonts w:ascii="宋体" w:hAnsi="宋体" w:cs="宋体" w:hint="eastAsia"/>
          <w:color w:val="333333"/>
          <w:sz w:val="28"/>
          <w:szCs w:val="28"/>
          <w:shd w:val="clear" w:color="auto" w:fill="FFFFFF"/>
        </w:rPr>
        <w:t>，</w:t>
      </w:r>
      <w:r>
        <w:rPr>
          <w:rFonts w:ascii="宋体" w:hAnsi="宋体" w:cs="宋体" w:hint="eastAsia"/>
          <w:sz w:val="28"/>
          <w:szCs w:val="28"/>
        </w:rPr>
        <w:t>严格按照预算编制的相关制度和要求进行预算编制；全面编制预算项目</w:t>
      </w:r>
      <w:r>
        <w:rPr>
          <w:rFonts w:ascii="宋体" w:hAnsi="宋体" w:cs="宋体" w:hint="eastAsia"/>
          <w:color w:val="333333"/>
          <w:sz w:val="28"/>
          <w:szCs w:val="28"/>
          <w:shd w:val="clear" w:color="auto" w:fill="FFFFFF"/>
        </w:rPr>
        <w:t>，</w:t>
      </w:r>
      <w:r>
        <w:rPr>
          <w:rFonts w:ascii="宋体" w:hAnsi="宋体" w:cs="宋体" w:hint="eastAsia"/>
          <w:sz w:val="28"/>
          <w:szCs w:val="28"/>
        </w:rPr>
        <w:t>优先保障固定性的、相对刚性的费用支出项目，尽量压缩变动性的、有控制空间的费用项目</w:t>
      </w:r>
      <w:r>
        <w:rPr>
          <w:rFonts w:ascii="宋体" w:hAnsi="宋体" w:cs="宋体" w:hint="eastAsia"/>
          <w:color w:val="333333"/>
          <w:sz w:val="28"/>
          <w:szCs w:val="28"/>
          <w:shd w:val="clear" w:color="auto" w:fill="FFFFFF"/>
        </w:rPr>
        <w:t>，</w:t>
      </w:r>
      <w:r>
        <w:rPr>
          <w:rFonts w:ascii="宋体" w:hAnsi="宋体" w:cs="宋体" w:hint="eastAsia"/>
          <w:sz w:val="28"/>
          <w:szCs w:val="28"/>
        </w:rPr>
        <w:t>进一步提高预算编制的科学性、严谨性和可控性。</w:t>
      </w:r>
    </w:p>
    <w:p w:rsidR="00855D15" w:rsidRDefault="00855D15" w:rsidP="00855D15">
      <w:pPr>
        <w:widowControl/>
        <w:numPr>
          <w:ilvl w:val="0"/>
          <w:numId w:val="7"/>
        </w:num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加强离退休干部党支部建设，对全市离退休干部党支部建设情况进行调研，建立完善全市离退休干部党建信息库，加强离退休干部活动阵地建设。</w:t>
      </w:r>
    </w:p>
    <w:p w:rsidR="00855D15" w:rsidRDefault="00855D15" w:rsidP="00855D15">
      <w:pPr>
        <w:widowControl/>
        <w:numPr>
          <w:ilvl w:val="0"/>
          <w:numId w:val="7"/>
        </w:num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进一步加强离退休干部政治建设、思想建设和党组织建设，精心做好离退休干部服务工作，积极引导离退休干部为党和人民事业增添正能量，不断提高老干部工作质量和水平。</w:t>
      </w:r>
    </w:p>
    <w:p w:rsidR="00855D15" w:rsidRPr="000736AA" w:rsidRDefault="00855D15" w:rsidP="00855D15">
      <w:pPr>
        <w:widowControl/>
        <w:numPr>
          <w:ilvl w:val="0"/>
          <w:numId w:val="7"/>
        </w:num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持续抓好“三公”经费控制管理</w:t>
      </w:r>
      <w:r>
        <w:rPr>
          <w:rFonts w:ascii="宋体" w:hAnsi="宋体" w:cs="宋体" w:hint="eastAsia"/>
          <w:color w:val="333333"/>
          <w:sz w:val="28"/>
          <w:szCs w:val="28"/>
          <w:shd w:val="clear" w:color="auto" w:fill="FFFFFF"/>
        </w:rPr>
        <w:t>。</w:t>
      </w:r>
      <w:r>
        <w:rPr>
          <w:rFonts w:ascii="宋体" w:hAnsi="宋体" w:cs="宋体" w:hint="eastAsia"/>
          <w:sz w:val="28"/>
          <w:szCs w:val="28"/>
        </w:rPr>
        <w:t>严格控制“三公”经费的规模和比例，把关“三公”经费支出的审核、审批</w:t>
      </w:r>
      <w:r>
        <w:rPr>
          <w:rFonts w:ascii="宋体" w:hAnsi="宋体" w:cs="宋体" w:hint="eastAsia"/>
          <w:color w:val="333333"/>
          <w:sz w:val="28"/>
          <w:szCs w:val="28"/>
          <w:shd w:val="clear" w:color="auto" w:fill="FFFFFF"/>
        </w:rPr>
        <w:t>，</w:t>
      </w:r>
      <w:r>
        <w:rPr>
          <w:rFonts w:ascii="宋体" w:hAnsi="宋体" w:cs="宋体" w:hint="eastAsia"/>
          <w:sz w:val="28"/>
          <w:szCs w:val="28"/>
        </w:rPr>
        <w:t>杜绝挪用和挤占其他预算资金行为；进一步细化“三公”经费的管理</w:t>
      </w:r>
      <w:r>
        <w:rPr>
          <w:rFonts w:ascii="宋体" w:hAnsi="宋体" w:cs="宋体" w:hint="eastAsia"/>
          <w:color w:val="333333"/>
          <w:sz w:val="28"/>
          <w:szCs w:val="28"/>
          <w:shd w:val="clear" w:color="auto" w:fill="FFFFFF"/>
        </w:rPr>
        <w:t>，</w:t>
      </w:r>
      <w:r>
        <w:rPr>
          <w:rFonts w:ascii="宋体" w:hAnsi="宋体" w:cs="宋体" w:hint="eastAsia"/>
          <w:sz w:val="28"/>
          <w:szCs w:val="28"/>
        </w:rPr>
        <w:t>合理压缩“三公”经费支出。</w:t>
      </w:r>
    </w:p>
    <w:p w:rsidR="00855D15" w:rsidRDefault="00855D15" w:rsidP="000736AA">
      <w:pPr>
        <w:shd w:val="clear" w:color="auto" w:fill="FFFFFF"/>
        <w:spacing w:line="384" w:lineRule="atLeast"/>
        <w:jc w:val="left"/>
        <w:rPr>
          <w:rFonts w:ascii="宋体" w:hAnsi="宋体" w:cs="宋体"/>
          <w:sz w:val="28"/>
          <w:szCs w:val="28"/>
        </w:rPr>
      </w:pPr>
      <w:r>
        <w:rPr>
          <w:rFonts w:ascii="宋体" w:hAnsi="宋体" w:cs="宋体" w:hint="eastAsia"/>
          <w:sz w:val="28"/>
          <w:szCs w:val="28"/>
        </w:rPr>
        <w:t xml:space="preserve">                                       </w:t>
      </w:r>
    </w:p>
    <w:p w:rsidR="00855D15" w:rsidRDefault="00855D15" w:rsidP="00855D15">
      <w:p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 xml:space="preserve">                              常宁市老干部服务中心</w:t>
      </w:r>
    </w:p>
    <w:p w:rsidR="00855D15" w:rsidRDefault="00855D15" w:rsidP="00855D15">
      <w:pPr>
        <w:shd w:val="clear" w:color="auto" w:fill="FFFFFF"/>
        <w:spacing w:line="384" w:lineRule="atLeast"/>
        <w:ind w:firstLineChars="200" w:firstLine="560"/>
        <w:jc w:val="left"/>
        <w:rPr>
          <w:rFonts w:ascii="宋体" w:hAnsi="宋体" w:cs="宋体"/>
          <w:sz w:val="28"/>
          <w:szCs w:val="28"/>
        </w:rPr>
      </w:pPr>
      <w:r>
        <w:rPr>
          <w:rFonts w:ascii="宋体" w:hAnsi="宋体" w:cs="宋体" w:hint="eastAsia"/>
          <w:sz w:val="28"/>
          <w:szCs w:val="28"/>
        </w:rPr>
        <w:t xml:space="preserve">                                202</w:t>
      </w:r>
      <w:r w:rsidR="000736AA">
        <w:rPr>
          <w:rFonts w:ascii="宋体" w:hAnsi="宋体" w:cs="宋体" w:hint="eastAsia"/>
          <w:sz w:val="28"/>
          <w:szCs w:val="28"/>
        </w:rPr>
        <w:t>3</w:t>
      </w:r>
      <w:r>
        <w:rPr>
          <w:rFonts w:ascii="宋体" w:hAnsi="宋体" w:cs="宋体" w:hint="eastAsia"/>
          <w:sz w:val="28"/>
          <w:szCs w:val="28"/>
        </w:rPr>
        <w:t>年</w:t>
      </w:r>
      <w:r w:rsidR="000736AA">
        <w:rPr>
          <w:rFonts w:ascii="宋体" w:hAnsi="宋体" w:cs="宋体" w:hint="eastAsia"/>
          <w:sz w:val="28"/>
          <w:szCs w:val="28"/>
        </w:rPr>
        <w:t>5</w:t>
      </w:r>
      <w:r>
        <w:rPr>
          <w:rFonts w:ascii="宋体" w:hAnsi="宋体" w:cs="宋体" w:hint="eastAsia"/>
          <w:sz w:val="28"/>
          <w:szCs w:val="28"/>
        </w:rPr>
        <w:t>月</w:t>
      </w:r>
      <w:r w:rsidR="000736AA">
        <w:rPr>
          <w:rFonts w:ascii="宋体" w:hAnsi="宋体" w:cs="宋体" w:hint="eastAsia"/>
          <w:sz w:val="28"/>
          <w:szCs w:val="28"/>
        </w:rPr>
        <w:t>15</w:t>
      </w:r>
      <w:r>
        <w:rPr>
          <w:rFonts w:ascii="宋体" w:hAnsi="宋体" w:cs="宋体" w:hint="eastAsia"/>
          <w:sz w:val="28"/>
          <w:szCs w:val="28"/>
        </w:rPr>
        <w:t>日</w:t>
      </w:r>
    </w:p>
    <w:p w:rsidR="00855D15" w:rsidRDefault="00855D15" w:rsidP="00855D15"/>
    <w:p w:rsidR="00E311E7" w:rsidRPr="00855D15" w:rsidRDefault="00E311E7"/>
    <w:sectPr w:rsidR="00E311E7" w:rsidRPr="00855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73A683"/>
    <w:multiLevelType w:val="singleLevel"/>
    <w:tmpl w:val="C173A683"/>
    <w:lvl w:ilvl="0">
      <w:start w:val="2"/>
      <w:numFmt w:val="chineseCounting"/>
      <w:suff w:val="nothing"/>
      <w:lvlText w:val="（%1）"/>
      <w:lvlJc w:val="left"/>
      <w:rPr>
        <w:rFonts w:hint="eastAsia"/>
      </w:rPr>
    </w:lvl>
  </w:abstractNum>
  <w:abstractNum w:abstractNumId="1">
    <w:nsid w:val="5A0D4674"/>
    <w:multiLevelType w:val="multilevel"/>
    <w:tmpl w:val="5A0D4674"/>
    <w:lvl w:ilvl="0">
      <w:start w:val="1"/>
      <w:numFmt w:val="chineseCounting"/>
      <w:suff w:val="nothing"/>
      <w:lvlText w:val="%1、"/>
      <w:lvlJc w:val="left"/>
      <w:rPr>
        <w:rFonts w:ascii="Times New Roman" w:eastAsia="宋体" w:hAnsi="Times New Roman"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5A0D47B3"/>
    <w:multiLevelType w:val="multilevel"/>
    <w:tmpl w:val="5A0D47B3"/>
    <w:lvl w:ilvl="0">
      <w:start w:val="1"/>
      <w:numFmt w:val="chineseCounting"/>
      <w:suff w:val="nothing"/>
      <w:lvlText w:val="（%1）"/>
      <w:lvlJc w:val="left"/>
      <w:rPr>
        <w:rFonts w:ascii="Times New Roman" w:eastAsia="宋体" w:hAnsi="Times New Roman"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5A0D59F3"/>
    <w:multiLevelType w:val="multilevel"/>
    <w:tmpl w:val="5A0D59F3"/>
    <w:lvl w:ilvl="0">
      <w:start w:val="3"/>
      <w:numFmt w:val="chineseCounting"/>
      <w:suff w:val="nothing"/>
      <w:lvlText w:val="%1、"/>
      <w:lvlJc w:val="left"/>
      <w:rPr>
        <w:rFonts w:ascii="Times New Roman" w:eastAsia="宋体" w:hAnsi="Times New Roman"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5A0D5BF5"/>
    <w:multiLevelType w:val="multilevel"/>
    <w:tmpl w:val="5A0D5BF5"/>
    <w:lvl w:ilvl="0">
      <w:start w:val="1"/>
      <w:numFmt w:val="decimal"/>
      <w:suff w:val="nothing"/>
      <w:lvlText w:val="%1、"/>
      <w:lvlJc w:val="left"/>
      <w:rPr>
        <w:rFonts w:ascii="Times New Roman" w:eastAsia="宋体" w:hAnsi="Times New Roman"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5A0E560E"/>
    <w:multiLevelType w:val="multilevel"/>
    <w:tmpl w:val="452E5ABA"/>
    <w:lvl w:ilvl="0">
      <w:start w:val="4"/>
      <w:numFmt w:val="chineseCounting"/>
      <w:suff w:val="nothing"/>
      <w:lvlText w:val="%1、"/>
      <w:lvlJc w:val="left"/>
      <w:rPr>
        <w:rFonts w:ascii="Times New Roman" w:eastAsia="宋体" w:hAnsi="Times New Roman" w:cs="Times New Roman"/>
        <w:lang w:val="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5A0E59E2"/>
    <w:multiLevelType w:val="multilevel"/>
    <w:tmpl w:val="5A0E59E2"/>
    <w:lvl w:ilvl="0">
      <w:start w:val="1"/>
      <w:numFmt w:val="decimal"/>
      <w:suff w:val="nothing"/>
      <w:lvlText w:val="%1、"/>
      <w:lvlJc w:val="left"/>
      <w:rPr>
        <w:rFonts w:ascii="Times New Roman" w:eastAsia="宋体" w:hAnsi="Times New Roman" w:cs="Times New Roma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5E0F429D"/>
    <w:multiLevelType w:val="hybridMultilevel"/>
    <w:tmpl w:val="4796D6FE"/>
    <w:lvl w:ilvl="0" w:tplc="CE1E036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15"/>
    <w:rsid w:val="000736AA"/>
    <w:rsid w:val="00195764"/>
    <w:rsid w:val="00300B54"/>
    <w:rsid w:val="007426CA"/>
    <w:rsid w:val="00855D15"/>
    <w:rsid w:val="00A00CBE"/>
    <w:rsid w:val="00AE012A"/>
    <w:rsid w:val="00B24E36"/>
    <w:rsid w:val="00B52180"/>
    <w:rsid w:val="00E311E7"/>
    <w:rsid w:val="00F2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5D15"/>
    <w:pPr>
      <w:spacing w:beforeAutospacing="1" w:afterAutospacing="1"/>
      <w:jc w:val="left"/>
    </w:pPr>
    <w:rPr>
      <w:kern w:val="0"/>
      <w:sz w:val="24"/>
    </w:rPr>
  </w:style>
  <w:style w:type="paragraph" w:styleId="a4">
    <w:name w:val="List Paragraph"/>
    <w:basedOn w:val="a"/>
    <w:uiPriority w:val="34"/>
    <w:qFormat/>
    <w:rsid w:val="000736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D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55D15"/>
    <w:pPr>
      <w:spacing w:beforeAutospacing="1" w:afterAutospacing="1"/>
      <w:jc w:val="left"/>
    </w:pPr>
    <w:rPr>
      <w:kern w:val="0"/>
      <w:sz w:val="24"/>
    </w:rPr>
  </w:style>
  <w:style w:type="paragraph" w:styleId="a4">
    <w:name w:val="List Paragraph"/>
    <w:basedOn w:val="a"/>
    <w:uiPriority w:val="34"/>
    <w:qFormat/>
    <w:rsid w:val="000736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3404</Characters>
  <Application>Microsoft Office Word</Application>
  <DocSecurity>0</DocSecurity>
  <Lines>28</Lines>
  <Paragraphs>7</Paragraphs>
  <ScaleCrop>false</ScaleCrop>
  <Company>Microsoft</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2024-08-28T04:03:00Z</dcterms:created>
  <dcterms:modified xsi:type="dcterms:W3CDTF">2024-08-28T04:03:00Z</dcterms:modified>
</cp:coreProperties>
</file>