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劳动人事争议仲裁院2023年绩效评价报告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一、部门概况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（一）部门基本情况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根据编委核定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，我院</w:t>
      </w:r>
      <w:r>
        <w:rPr>
          <w:rFonts w:hint="eastAsia" w:ascii="宋体" w:hAnsi="宋体" w:eastAsia="宋体" w:cs="宋体"/>
          <w:sz w:val="32"/>
          <w:szCs w:val="32"/>
        </w:rPr>
        <w:t>单位内设股室3个，内设办公室、仲裁庭、立案庭。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（二）部门职能职责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负责宣传、贯彻和执行国家、省、衡阳市劳动人事工作有关方针政策和法律法规，拟订劳动人事争议仲裁工作规划和年度计划，并组织实施。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负责承办本市辖区范围内的劳动人事争议仲裁案件。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负责开展本市劳动人事争议预防和处理方面的咨询工作。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负责培训和评聘劳动争议专、兼职仲裁员和调解员。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协助指导乡镇（街道）劳动人事争议案件的处理，参与全市重大劳动人事争议案件的调查处理。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完成市人力资源和社会保障局交办的其他事务。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二、部门整体支出情况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我院2023年支出96.87万元，财政拨款支出80.34万元，其中：基本支出68.83万元,项目支出28.04万元。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基本支出：2023年基本支出68.83万元，是为保障单位机构正常运转、完成日常工作任务而发生的各项支出，包括用于基本工资、津贴补贴等人员经费以及办公费、印刷费、水电费、办公设备购置等日常公用经费。 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项目支出：2023年其他支出28.04万元，是为保障单位仲裁调查调解服务而发生的各项支出费用。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三、绩效评价工作情况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（一）绩效评价目的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完善项目管理机制，建立以绩效目标为基础，通过绩效自评，发现问题，及时整改，确保项目顺利完成，达到项目建设预期目标；二是从财政角度对资金支持对象的实际产出和效益进行评价，改进预算决策和管理水平，提高资金使用效益；三是促进业务主管部门科学编制预算，强化资金使用效益意识，提升资金管理水平和工作质量；四是积极运用绩效评价结果，作为资金分配等重要依据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（二）绩效评价工作过程。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我院高度重视，立即要求各相关股室对各项资金开展自查，核实各项目实施情况、资金管理使用情况、收集相关基础数据，之后由财务股汇总分析各相关股室的数据，撰写绩效自评报告。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四、项目主要绩效及评价结论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扎实开展工作。截止日前，线上线下共受理劳动人事争议案件63起，不予受理案件23起，申请人撤诉5起，当期结案件62件，调解结案44件，还有1件正在审理当中，结案率98%，终局裁决占裁决案件的20%，调解成功率71%。为劳动者挽回经济损失和争取待遇430余万元。仲裁坚持以法律为准绳，以事实为依据办案，得到当事人和社会各界的肯定与认可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五、存在的问题</w:t>
      </w:r>
    </w:p>
    <w:p>
      <w:pPr>
        <w:ind w:firstLine="64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（一）专职办案人员少。</w:t>
      </w:r>
      <w:r>
        <w:rPr>
          <w:rFonts w:hint="eastAsia" w:ascii="宋体" w:hAnsi="宋体" w:eastAsia="宋体" w:cs="宋体"/>
          <w:sz w:val="32"/>
          <w:szCs w:val="32"/>
        </w:rPr>
        <w:t>目前仲裁院共有专职仲裁员2人，而全市的劳动争议案件的增长率逐年递增，人员少任务重压力大的矛盾尤为突出，办案力量非常薄弱，且法律专业人才严重缺乏，远远不能适应劳动争议案件日趋递增的需要。</w:t>
      </w:r>
    </w:p>
    <w:p>
      <w:pPr>
        <w:ind w:firstLine="64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(二)乡镇街道办事处建立劳动争议调解组织存在困难。</w:t>
      </w:r>
      <w:r>
        <w:rPr>
          <w:rFonts w:hint="eastAsia" w:ascii="宋体" w:hAnsi="宋体" w:eastAsia="宋体" w:cs="宋体"/>
          <w:sz w:val="32"/>
          <w:szCs w:val="32"/>
        </w:rPr>
        <w:t>网上办案、互联网+调解平台要依托网络大数据和乡镇人社站实施开展具体工作，2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个乡镇街道办事处建立基层劳动争议调解组织，要挂牌，要建立调解庭，配备专门办案桌椅、培训专职调解员，做到“六统一五上墙”，需要的经费现在还无法解决。另外由于目前机构改革，乡镇街道（办事处）人社站全部合并，人员经费由乡镇统一管理。就目前情况而言，大部分乡镇工作难以开展，业务办案对接存在困难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常宁市劳动人事争议仲裁院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2023年4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月25日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B311F"/>
    <w:rsid w:val="50D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1"/>
    <w:link w:val="28"/>
    <w:uiPriority w:val="10"/>
    <w:rPr>
      <w:sz w:val="48"/>
      <w:szCs w:val="48"/>
    </w:rPr>
  </w:style>
  <w:style w:type="character" w:customStyle="1" w:styleId="47">
    <w:name w:val="Subtitle Char"/>
    <w:basedOn w:val="31"/>
    <w:link w:val="2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1"/>
    <w:link w:val="18"/>
    <w:uiPriority w:val="99"/>
  </w:style>
  <w:style w:type="character" w:customStyle="1" w:styleId="53">
    <w:name w:val="Footer Char"/>
    <w:basedOn w:val="31"/>
    <w:link w:val="17"/>
    <w:uiPriority w:val="99"/>
  </w:style>
  <w:style w:type="character" w:customStyle="1" w:styleId="54">
    <w:name w:val="Caption Char"/>
    <w:link w:val="17"/>
    <w:uiPriority w:val="99"/>
  </w:style>
  <w:style w:type="table" w:customStyle="1" w:styleId="55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2023-08-30T04:40:00Z</dcterms:created>
  <dc:creator>Administrator</dc:creator>
  <cp:lastModifiedBy>曾正阳</cp:lastModifiedBy>
  <dcterms:modified xsi:type="dcterms:W3CDTF">2024-08-27T15:22:33Z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D9AC40CB9859460F9A3873683A941CAB_12</vt:lpwstr>
  </property>
</Properties>
</file>