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6FAB7">
      <w:pPr>
        <w:pStyle w:val="5"/>
        <w:spacing w:before="0" w:beforeAutospacing="0" w:after="0" w:afterAutospacing="0" w:line="480" w:lineRule="auto"/>
        <w:ind w:firstLine="181" w:firstLineChars="50"/>
        <w:jc w:val="both"/>
        <w:rPr>
          <w:b/>
          <w:sz w:val="36"/>
          <w:szCs w:val="36"/>
        </w:rPr>
      </w:pPr>
    </w:p>
    <w:p w14:paraId="000A13E7">
      <w:pPr>
        <w:pStyle w:val="5"/>
        <w:spacing w:before="0" w:beforeAutospacing="0" w:after="0" w:afterAutospacing="0" w:line="480" w:lineRule="auto"/>
        <w:ind w:left="525" w:leftChars="250" w:firstLine="522" w:firstLineChars="100"/>
        <w:jc w:val="both"/>
        <w:rPr>
          <w:rFonts w:asciiTheme="majorEastAsia" w:hAnsiTheme="majorEastAsia" w:eastAsiaTheme="majorEastAsia"/>
          <w:b/>
          <w:sz w:val="52"/>
          <w:szCs w:val="52"/>
        </w:rPr>
      </w:pPr>
      <w:r>
        <w:rPr>
          <w:rFonts w:hint="eastAsia" w:asciiTheme="majorEastAsia" w:hAnsiTheme="majorEastAsia" w:eastAsiaTheme="majorEastAsia"/>
          <w:b/>
          <w:sz w:val="52"/>
          <w:szCs w:val="52"/>
        </w:rPr>
        <w:t xml:space="preserve">常宁市城市管理和综合执法局     </w:t>
      </w:r>
    </w:p>
    <w:p w14:paraId="6F2D07D4">
      <w:pPr>
        <w:pStyle w:val="5"/>
        <w:spacing w:before="0" w:beforeAutospacing="0" w:after="0" w:afterAutospacing="0" w:line="480" w:lineRule="auto"/>
        <w:ind w:left="525" w:leftChars="250" w:firstLine="1305" w:firstLineChars="250"/>
        <w:jc w:val="both"/>
        <w:rPr>
          <w:rFonts w:asciiTheme="majorEastAsia" w:hAnsiTheme="majorEastAsia" w:eastAsiaTheme="majorEastAsia"/>
          <w:b/>
          <w:sz w:val="52"/>
          <w:szCs w:val="52"/>
        </w:rPr>
      </w:pPr>
      <w:r>
        <w:rPr>
          <w:rFonts w:hint="eastAsia" w:asciiTheme="majorEastAsia" w:hAnsiTheme="majorEastAsia" w:eastAsiaTheme="majorEastAsia"/>
          <w:b/>
          <w:sz w:val="52"/>
          <w:szCs w:val="52"/>
        </w:rPr>
        <w:t>整体支出绩效评价报告</w:t>
      </w:r>
    </w:p>
    <w:p w14:paraId="509D4DEE">
      <w:pPr>
        <w:spacing w:line="600" w:lineRule="exact"/>
        <w:ind w:firstLine="560" w:firstLineChars="200"/>
        <w:jc w:val="left"/>
        <w:rPr>
          <w:rFonts w:ascii="宋体" w:hAnsi="宋体" w:eastAsia="宋体"/>
          <w:sz w:val="28"/>
          <w:szCs w:val="28"/>
        </w:rPr>
      </w:pPr>
    </w:p>
    <w:p w14:paraId="75232357">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为了进一步规范财政资金管理，牢固树立预算绩效理念，强化支出责任，提高财政资金的使用效益，我们根据财政《关于做好2022年整体绩效自评的通知》结合我局具体情况认真组织开展了2022年绩效自评工作，现将我局整体支出绩效评价情况报告如下：</w:t>
      </w:r>
    </w:p>
    <w:p w14:paraId="0F7412A3">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一、部门概述：</w:t>
      </w:r>
    </w:p>
    <w:p w14:paraId="2D379BBB">
      <w:pPr>
        <w:spacing w:line="600" w:lineRule="exact"/>
        <w:ind w:firstLine="960" w:firstLineChars="300"/>
        <w:jc w:val="left"/>
        <w:rPr>
          <w:rFonts w:ascii="仿宋" w:hAnsi="仿宋" w:eastAsia="仿宋"/>
          <w:sz w:val="32"/>
          <w:szCs w:val="32"/>
        </w:rPr>
      </w:pPr>
      <w:r>
        <w:rPr>
          <w:rFonts w:hint="eastAsia" w:ascii="仿宋" w:hAnsi="仿宋" w:eastAsia="仿宋"/>
          <w:sz w:val="32"/>
          <w:szCs w:val="32"/>
        </w:rPr>
        <w:t>职能职责</w:t>
      </w:r>
    </w:p>
    <w:p w14:paraId="7239CE54">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（一）负责编制全市城市管理和综合执法工作的中长期规划、年度计划;拟订全市城市管理和综合执法工作制度并组织实施；组织开展城市管理和综合执法调查研究。</w:t>
      </w:r>
    </w:p>
    <w:p w14:paraId="68EE0BD2">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承担城市市容监督管理责任。拟订城市容貌标准并组织实施。负责户外广告、招牌、标语牌、画廊、橱窗等设置审批监管工作；负责大型户外广告设置权的出让工作；负责街道两侧和公共场地临时性堆放物料、占道宣传促销、搭建非永久性建筑物、构筑物或者其他设施的审批；负责特殊车辆在城市道路上行驶的审批；负责单位和个人在城镇建筑物、设施上张挂、张贴宣传品等审批；负责占用城市道路和挖掘的审批；负责城区规划区域内施工场所的渣土监管。</w:t>
      </w:r>
    </w:p>
    <w:p w14:paraId="5CF04234">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三）承担城市环境卫生监督管理责任。拟订城区环境卫生专业规划和环卫设施规划建设方案并组织实施和监督管理；负责城市生活垃圾经营性清扫、收集、运输、处理服务审批和监督管理工作；负责关闭、闲置、拆除、存放生活垃圾的设施、场所核准；负责对市区施工场所的渣土管理；负责社会中介机构或其他组织参与环卫作业服务的资质审验；参与环卫设施建设项目规划设计的审核和竣工验收；负责城区垃圾场及其填埋管理；负责城区水上环卫管理工作；依法办理建筑垃圾处置、运输、消纳许可。</w:t>
      </w:r>
    </w:p>
    <w:p w14:paraId="2ACEB402">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四）承担城市园林绿化监督管理责任，拟订中长期绿化规划并组织实施；参与城市新建、改建、扩建工程项目的绿化规划论证和绿化工程设计审查、备案；负责组织绿化施工监督、竣工验收，落实“绿线管理”和“绿色图章”制度，负责市区园林绿化树木的砍伐、移植及占用绿地的审批和监督管理工作；负责改变绿化规划和绿化用地使用性质审批；负责城区公园、广场等园林绿化的维护和管理；负责城市雕塑的管理工作；负责组织开展城镇义务植树；指导全市园林绿化和园林城市的创建工作；承担绿化委员会城市组的日常工作。</w:t>
      </w:r>
    </w:p>
    <w:p w14:paraId="744CF6F9">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（五）承担数字化城市管理的监督、指挥、调度和协调工作。负责对城市管理信息收集、分析和管理工作；负责受理数字化城市管理投诉、举报等工作。</w:t>
      </w:r>
    </w:p>
    <w:p w14:paraId="4DB23CF5">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（六）会同财政部门编制城市维护年度资金安排使用计划，并参与审核、监督、检查资金使用情况。</w:t>
      </w:r>
    </w:p>
    <w:p w14:paraId="1E35644B">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（七）承担在城区规划区域内开展城市管理相对集中行政处罚权及相关的行政强制、监督检查权。具体包括：</w:t>
      </w:r>
    </w:p>
    <w:p w14:paraId="46C0A741">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1.行使住房城乡建设领域法律、法规、规章规定的全部行政处罚权。</w:t>
      </w:r>
    </w:p>
    <w:p w14:paraId="26BDC74C">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（1）负责市容环境卫生管理方面法律法规、规章规定的行政执法工作；</w:t>
      </w:r>
    </w:p>
    <w:p w14:paraId="7044B195">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（2）负责园林绿化管理方面法律法规、规章规定的行政执法工作；</w:t>
      </w:r>
    </w:p>
    <w:p w14:paraId="1CB540B0">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（3）负责大型户外广告（依附墙面、屋顶、桥梁、边坡、围挡等设置和立柱的形式设置）及路面牌、指示牌、导视牌违法违规设置行为的行政执法工作；</w:t>
      </w:r>
    </w:p>
    <w:p w14:paraId="48CE9C0D">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（4）负责城市道路(桥涵)设施管理方面法律法规、规章规定的行政执法工作；</w:t>
      </w:r>
    </w:p>
    <w:p w14:paraId="1A412991">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（5）负责城市照明设施管理方面法律法规、规章规定的行政执法工作；</w:t>
      </w:r>
    </w:p>
    <w:p w14:paraId="03E0BD54">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（6）负责建筑市场管理方面的法律法规、规章规定的行政执法工作；</w:t>
      </w:r>
    </w:p>
    <w:p w14:paraId="59E089A0">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（7）负责城市广场、人行道汽车停放管理方面的法律法规、规章规定的行政执法工作；</w:t>
      </w:r>
    </w:p>
    <w:p w14:paraId="574F769C">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（8）负责城市用水、供水、排水、污水处理管理方面的法律法规、规章规定的行政执法工作；</w:t>
      </w:r>
    </w:p>
    <w:p w14:paraId="2EEAF8CA">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（9）负责城市燃气设施管理方面法律法规，方面的法律法规、规章规定的行政执法工作；</w:t>
      </w:r>
    </w:p>
    <w:p w14:paraId="7DC58176">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（10）负责涉及工程建设项目招投标、勘察设计，施工图审查、施工、安全、质量、监理、节能、竣工验收方面的行政处罚工作；</w:t>
      </w:r>
    </w:p>
    <w:p w14:paraId="38B1F5FB">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（11）负责涉及房地产开发经营、企业资质、商品房预售、销售、住宅专项维修资金管理方面的行政处罚工作；</w:t>
      </w:r>
    </w:p>
    <w:p w14:paraId="2ABCCEE0">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（12）负责房产管理方面涉及房地产经纪、估价方面的行政处罚工作；</w:t>
      </w:r>
    </w:p>
    <w:p w14:paraId="40E3BAFC">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（13）履行省、市人民政府依法规定的其他行政处罚权。</w:t>
      </w:r>
    </w:p>
    <w:p w14:paraId="15A71515">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2.行使环境保护方面的社会生活噪声污染、建筑施工噪声污染、建筑施工扬尘污染、餐饮服务业油烟污染、露天烧烤污染、城市焚烧沥青塑料垃圾等烟尘污染、燃放烟花炮竹污染等的行政处罚权。</w:t>
      </w:r>
    </w:p>
    <w:p w14:paraId="229CC0FF">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3.行使市场管理方面的户外公共场所食品销售和餐饮摊点无证经营、违法回收贩卖药品、户外公共场所无照经营、违规设置户外广告等的行政处罚权。</w:t>
      </w:r>
    </w:p>
    <w:p w14:paraId="0943D02D">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4.行使交通管理方面侵占城市道路、违法停放车辆的行政处罚权。</w:t>
      </w:r>
    </w:p>
    <w:p w14:paraId="2E4701FB">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5.行使水务管理方面的向城市河道和其他水域倾倒废弃物和垃圾以及违规取土、城市河道违法建筑物拆除等行政处罚权。</w:t>
      </w:r>
    </w:p>
    <w:p w14:paraId="2827B82F">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6.履行法律、法规、规章或省、市人民政府规定的其他职责。</w:t>
      </w:r>
    </w:p>
    <w:p w14:paraId="21C3921F">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（八）负责本行业、领域的应急管理工作，对本行业、领域的安全生产工作实施监督管理。</w:t>
      </w:r>
    </w:p>
    <w:p w14:paraId="63005070">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（九）完成市委、市政府和上级主管部门交办的其他任务。</w:t>
      </w:r>
    </w:p>
    <w:p w14:paraId="7F351A35">
      <w:pPr>
        <w:spacing w:line="600" w:lineRule="exact"/>
        <w:ind w:firstLine="800" w:firstLineChars="250"/>
        <w:jc w:val="left"/>
        <w:rPr>
          <w:rFonts w:ascii="仿宋" w:hAnsi="仿宋" w:eastAsia="仿宋"/>
          <w:sz w:val="32"/>
          <w:szCs w:val="32"/>
        </w:rPr>
      </w:pPr>
      <w:r>
        <w:rPr>
          <w:rFonts w:hint="eastAsia" w:ascii="仿宋" w:hAnsi="仿宋" w:eastAsia="仿宋"/>
          <w:sz w:val="32"/>
          <w:szCs w:val="32"/>
        </w:rPr>
        <w:t>部门机构设置及人员情况：</w:t>
      </w:r>
    </w:p>
    <w:p w14:paraId="0788322D">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我局2019年成立、行政单位、人数98人，其中：财政统发人员98人。7个股室，7个直属二级单位、分别是园林绿化管理处、环境卫生管理处、城市建设管理监察大队、渣土管理办公室、宜阳环境卫生管理所、泉峰环境卫生管理所、培元环境卫生管理所。</w:t>
      </w:r>
    </w:p>
    <w:p w14:paraId="63CE2178">
      <w:pPr>
        <w:pStyle w:val="12"/>
        <w:numPr>
          <w:ilvl w:val="0"/>
          <w:numId w:val="1"/>
        </w:numPr>
        <w:spacing w:line="600" w:lineRule="exact"/>
        <w:ind w:firstLineChars="0"/>
        <w:jc w:val="left"/>
        <w:rPr>
          <w:rFonts w:ascii="仿宋" w:hAnsi="仿宋" w:eastAsia="仿宋"/>
          <w:sz w:val="32"/>
          <w:szCs w:val="32"/>
        </w:rPr>
      </w:pPr>
      <w:r>
        <w:rPr>
          <w:rFonts w:hint="eastAsia" w:ascii="仿宋" w:hAnsi="仿宋" w:eastAsia="仿宋"/>
          <w:sz w:val="32"/>
          <w:szCs w:val="32"/>
        </w:rPr>
        <w:t>部门整体支出绩效目标</w:t>
      </w:r>
    </w:p>
    <w:p w14:paraId="72425521">
      <w:pPr>
        <w:spacing w:line="600" w:lineRule="exact"/>
        <w:ind w:firstLine="800" w:firstLineChars="250"/>
        <w:jc w:val="left"/>
        <w:rPr>
          <w:rFonts w:ascii="仿宋" w:hAnsi="仿宋" w:eastAsia="仿宋"/>
          <w:sz w:val="32"/>
          <w:szCs w:val="32"/>
        </w:rPr>
      </w:pPr>
      <w:r>
        <w:rPr>
          <w:rFonts w:hint="eastAsia" w:ascii="仿宋" w:hAnsi="仿宋" w:eastAsia="仿宋"/>
          <w:sz w:val="32"/>
          <w:szCs w:val="32"/>
        </w:rPr>
        <w:t>本单位所有财政资金支出一是基本支出：人员经费支出和公用经费支出，是保障人员工资、社会保障缴费、对家庭和个人补助及机关正常运转；二是项目支出：渣土清运经费，目的是改善城市生态环境，提升城市品味，创建文明城市。</w:t>
      </w:r>
    </w:p>
    <w:p w14:paraId="26BA4E15">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三、部门整体收入支出情况：</w:t>
      </w:r>
    </w:p>
    <w:p w14:paraId="0A677C7D">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（一）收入情况：</w:t>
      </w:r>
    </w:p>
    <w:p w14:paraId="00E86CAF">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本年收入1929.3万元，其中一般公共预算拨款1506.36万元，政府基金拨款0万元，其他收入420.96万元，年初结转和结余1.98万元。</w:t>
      </w:r>
    </w:p>
    <w:p w14:paraId="6E048078">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（二）支出情况：</w:t>
      </w:r>
    </w:p>
    <w:p w14:paraId="1AC001F1">
      <w:pPr>
        <w:spacing w:line="600" w:lineRule="exact"/>
        <w:ind w:firstLine="480" w:firstLineChars="150"/>
        <w:jc w:val="left"/>
        <w:rPr>
          <w:rFonts w:ascii="仿宋" w:hAnsi="仿宋" w:eastAsia="仿宋"/>
          <w:sz w:val="32"/>
          <w:szCs w:val="32"/>
        </w:rPr>
      </w:pPr>
      <w:r>
        <w:rPr>
          <w:rFonts w:hint="eastAsia" w:ascii="仿宋" w:hAnsi="仿宋" w:eastAsia="仿宋"/>
          <w:sz w:val="32"/>
          <w:szCs w:val="32"/>
        </w:rPr>
        <w:t>本年支出1929.3万元，1.基本支出1116.96万元，其中：工资福利支出982.84万元用于人员工资发放及社会保障缴费；商品和服务支出134.13万元用于办公费、水电费、印刷费、邮电费、招待费、其他交通费等商品和服务支出。2.项目支出812.34万元，其中：城乡社区管理事务支出272.87万元、城乡社区环境卫生支出118万元、其他应急管理支出0.5万元、其他支420.96万元。</w:t>
      </w:r>
    </w:p>
    <w:p w14:paraId="7F192D49">
      <w:pPr>
        <w:spacing w:line="600" w:lineRule="exact"/>
        <w:ind w:firstLine="480" w:firstLineChars="150"/>
        <w:jc w:val="left"/>
        <w:rPr>
          <w:rFonts w:ascii="仿宋" w:hAnsi="仿宋" w:eastAsia="仿宋"/>
          <w:sz w:val="32"/>
          <w:szCs w:val="32"/>
        </w:rPr>
      </w:pPr>
      <w:r>
        <w:rPr>
          <w:rFonts w:hint="eastAsia" w:ascii="仿宋" w:hAnsi="仿宋" w:eastAsia="仿宋"/>
          <w:sz w:val="32"/>
          <w:szCs w:val="32"/>
        </w:rPr>
        <w:t>四、整体支出绩效评价与分析</w:t>
      </w:r>
    </w:p>
    <w:p w14:paraId="6A019071">
      <w:pPr>
        <w:spacing w:line="600" w:lineRule="exact"/>
        <w:ind w:firstLine="960" w:firstLineChars="300"/>
        <w:jc w:val="left"/>
        <w:rPr>
          <w:rFonts w:ascii="仿宋" w:hAnsi="仿宋" w:eastAsia="仿宋"/>
          <w:sz w:val="32"/>
          <w:szCs w:val="32"/>
        </w:rPr>
      </w:pPr>
      <w:r>
        <w:rPr>
          <w:rFonts w:hint="eastAsia" w:ascii="仿宋" w:hAnsi="仿宋" w:eastAsia="仿宋"/>
          <w:sz w:val="32"/>
          <w:szCs w:val="32"/>
        </w:rPr>
        <w:t>严格按照财政局的预算管理要求，遵循预算资金从严管理，实行专款专用和节约使用的原则，提高资金的使用效率，保障各项资金合理支出，按照市委、政府的工作安排，2022年全市城市管理工作有序开展，全年资金到位率100%，资金使用率100%，工作任务完成100%，园林的绿化管理，市政的市容、市貌，美化、亮化，环卫的清扫清运，垃圾无害处理，渣土撒漏、扬尘的监管，城市管理的整治，违规违章建设的控制，</w:t>
      </w:r>
      <w:r>
        <w:rPr>
          <w:rFonts w:hint="eastAsia" w:ascii="仿宋" w:hAnsi="仿宋" w:eastAsia="仿宋"/>
          <w:color w:val="000000"/>
          <w:sz w:val="32"/>
          <w:szCs w:val="32"/>
        </w:rPr>
        <w:t>经济效益是提升城市品位，社会效益是提升城市环境，生态效益是改善城市环境质量，可持续影响是有利于城市管理大提质目标实现，社会公众或服务对象满意度是有利于调动服务对象参与城市管社会效益理的积极性，</w:t>
      </w:r>
      <w:r>
        <w:rPr>
          <w:rFonts w:hint="eastAsia" w:ascii="仿宋" w:hAnsi="仿宋" w:eastAsia="仿宋"/>
          <w:sz w:val="32"/>
          <w:szCs w:val="32"/>
        </w:rPr>
        <w:t>促进了我市城管工作整体水平的进一步提高、人居环境得到了明显改善，社会反映良好。</w:t>
      </w:r>
    </w:p>
    <w:p w14:paraId="78246BAD">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五、存在的主要问题</w:t>
      </w:r>
    </w:p>
    <w:p w14:paraId="2F689BBB">
      <w:pPr>
        <w:spacing w:line="600" w:lineRule="exact"/>
        <w:ind w:firstLine="640" w:firstLineChars="200"/>
        <w:jc w:val="left"/>
        <w:rPr>
          <w:rStyle w:val="14"/>
          <w:rFonts w:ascii="仿宋" w:hAnsi="仿宋" w:eastAsia="仿宋" w:cs="Times New Roman"/>
          <w:color w:val="000000"/>
          <w:sz w:val="32"/>
          <w:szCs w:val="32"/>
        </w:rPr>
      </w:pPr>
      <w:r>
        <w:rPr>
          <w:rStyle w:val="14"/>
          <w:rFonts w:hint="eastAsia" w:ascii="仿宋" w:hAnsi="仿宋" w:eastAsia="仿宋" w:cs="Times New Roman"/>
          <w:color w:val="000000"/>
          <w:sz w:val="32"/>
          <w:szCs w:val="32"/>
        </w:rPr>
        <w:t>我局存在两个方面的问题：（一）是园林，环卫，渣土的设施和维护的经费保障不足。（二）是弱势群体生存问题与市容、</w:t>
      </w:r>
      <w:r>
        <w:rPr>
          <w:rFonts w:hint="eastAsia" w:ascii="仿宋" w:hAnsi="仿宋" w:eastAsia="仿宋"/>
          <w:sz w:val="32"/>
          <w:szCs w:val="32"/>
        </w:rPr>
        <w:t>市貌管理的矛盾尚未找到有效的解决办法。</w:t>
      </w:r>
    </w:p>
    <w:p w14:paraId="6BAC792E">
      <w:pPr>
        <w:spacing w:line="600" w:lineRule="exact"/>
        <w:ind w:firstLine="640" w:firstLineChars="200"/>
        <w:jc w:val="left"/>
        <w:rPr>
          <w:rStyle w:val="14"/>
          <w:rFonts w:ascii="仿宋" w:hAnsi="仿宋" w:eastAsia="仿宋" w:cs="Times New Roman"/>
          <w:color w:val="000000"/>
          <w:sz w:val="32"/>
          <w:szCs w:val="32"/>
        </w:rPr>
      </w:pPr>
      <w:r>
        <w:rPr>
          <w:rStyle w:val="14"/>
          <w:rFonts w:hint="eastAsia" w:ascii="仿宋" w:hAnsi="仿宋" w:eastAsia="仿宋" w:cs="Times New Roman"/>
          <w:color w:val="000000"/>
          <w:sz w:val="32"/>
          <w:szCs w:val="32"/>
        </w:rPr>
        <w:t>六、有关建议</w:t>
      </w:r>
    </w:p>
    <w:p w14:paraId="26AE49E2">
      <w:pPr>
        <w:spacing w:line="600" w:lineRule="exact"/>
        <w:ind w:firstLine="480" w:firstLineChars="150"/>
        <w:jc w:val="left"/>
        <w:rPr>
          <w:rFonts w:ascii="仿宋" w:hAnsi="仿宋" w:eastAsia="仿宋"/>
          <w:color w:val="000000"/>
          <w:sz w:val="32"/>
          <w:szCs w:val="32"/>
        </w:rPr>
      </w:pPr>
      <w:r>
        <w:rPr>
          <w:rFonts w:hint="eastAsia" w:ascii="仿宋" w:hAnsi="仿宋" w:eastAsia="仿宋"/>
          <w:color w:val="000000"/>
          <w:sz w:val="32"/>
          <w:szCs w:val="32"/>
        </w:rPr>
        <w:t>希望财政局多组织业务人员培训学习，提高业务人员自身素质，让我们把财政有关工作做得更好。</w:t>
      </w:r>
    </w:p>
    <w:p w14:paraId="4A685BF7">
      <w:pPr>
        <w:pStyle w:val="15"/>
        <w:shd w:val="clear" w:color="auto" w:fill="FFFFFF"/>
        <w:rPr>
          <w:rFonts w:ascii="仿宋" w:hAnsi="仿宋" w:eastAsia="仿宋"/>
          <w:sz w:val="32"/>
          <w:szCs w:val="32"/>
        </w:rPr>
      </w:pPr>
      <w:bookmarkStart w:id="0" w:name="_GoBack"/>
      <w:bookmarkEnd w:id="0"/>
      <w:r>
        <w:rPr>
          <w:rFonts w:hint="eastAsia" w:ascii="仿宋" w:hAnsi="仿宋" w:eastAsia="仿宋"/>
          <w:sz w:val="32"/>
          <w:szCs w:val="32"/>
        </w:rPr>
        <w:t xml:space="preserve">  </w:t>
      </w:r>
    </w:p>
    <w:p w14:paraId="1739087B">
      <w:pPr>
        <w:rPr>
          <w:rFonts w:ascii="仿宋" w:hAnsi="仿宋" w:eastAsia="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DAD3E">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5089F"/>
    <w:multiLevelType w:val="multilevel"/>
    <w:tmpl w:val="58A5089F"/>
    <w:lvl w:ilvl="0" w:tentative="0">
      <w:start w:val="2"/>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OTY4N2M5MTY0OTFkYTdlZjY4OGVmN2VhNTRjZGUifQ=="/>
  </w:docVars>
  <w:rsids>
    <w:rsidRoot w:val="00D54E30"/>
    <w:rsid w:val="000008A7"/>
    <w:rsid w:val="000014AD"/>
    <w:rsid w:val="000057A6"/>
    <w:rsid w:val="00011582"/>
    <w:rsid w:val="00012B4C"/>
    <w:rsid w:val="00013B2C"/>
    <w:rsid w:val="00027458"/>
    <w:rsid w:val="0005790C"/>
    <w:rsid w:val="00057D20"/>
    <w:rsid w:val="00077BC9"/>
    <w:rsid w:val="000B0F0B"/>
    <w:rsid w:val="000C054B"/>
    <w:rsid w:val="000C45BB"/>
    <w:rsid w:val="000D4B96"/>
    <w:rsid w:val="000D7A32"/>
    <w:rsid w:val="001034C4"/>
    <w:rsid w:val="00103D52"/>
    <w:rsid w:val="00111302"/>
    <w:rsid w:val="00121265"/>
    <w:rsid w:val="001240E1"/>
    <w:rsid w:val="00125C28"/>
    <w:rsid w:val="00131650"/>
    <w:rsid w:val="00134CF7"/>
    <w:rsid w:val="00171947"/>
    <w:rsid w:val="00187A4B"/>
    <w:rsid w:val="001A2F62"/>
    <w:rsid w:val="001A41A0"/>
    <w:rsid w:val="001C5F2C"/>
    <w:rsid w:val="001D29B0"/>
    <w:rsid w:val="001D3C37"/>
    <w:rsid w:val="001D643F"/>
    <w:rsid w:val="001E4738"/>
    <w:rsid w:val="001F178B"/>
    <w:rsid w:val="001F2F32"/>
    <w:rsid w:val="00206B56"/>
    <w:rsid w:val="00213D8A"/>
    <w:rsid w:val="00215EFE"/>
    <w:rsid w:val="0022271A"/>
    <w:rsid w:val="00225E3D"/>
    <w:rsid w:val="00231EE6"/>
    <w:rsid w:val="002403A2"/>
    <w:rsid w:val="0025339E"/>
    <w:rsid w:val="002557AE"/>
    <w:rsid w:val="00260DFA"/>
    <w:rsid w:val="00266512"/>
    <w:rsid w:val="0028010A"/>
    <w:rsid w:val="00282080"/>
    <w:rsid w:val="00282839"/>
    <w:rsid w:val="00292989"/>
    <w:rsid w:val="002A0B9B"/>
    <w:rsid w:val="002A4C6F"/>
    <w:rsid w:val="002A6449"/>
    <w:rsid w:val="002A6FCE"/>
    <w:rsid w:val="002B2E0C"/>
    <w:rsid w:val="002B4C24"/>
    <w:rsid w:val="002D26CC"/>
    <w:rsid w:val="002D6F5F"/>
    <w:rsid w:val="002D7F53"/>
    <w:rsid w:val="002F18F3"/>
    <w:rsid w:val="002F1F0F"/>
    <w:rsid w:val="002F5E3D"/>
    <w:rsid w:val="00303B9F"/>
    <w:rsid w:val="00315136"/>
    <w:rsid w:val="00341DC3"/>
    <w:rsid w:val="003422DA"/>
    <w:rsid w:val="00342AE4"/>
    <w:rsid w:val="00345A48"/>
    <w:rsid w:val="003526EB"/>
    <w:rsid w:val="0036109A"/>
    <w:rsid w:val="00364204"/>
    <w:rsid w:val="00370BB0"/>
    <w:rsid w:val="00374226"/>
    <w:rsid w:val="00375F51"/>
    <w:rsid w:val="00377E2C"/>
    <w:rsid w:val="00381003"/>
    <w:rsid w:val="00381F03"/>
    <w:rsid w:val="003826D6"/>
    <w:rsid w:val="00387A72"/>
    <w:rsid w:val="003A6DFB"/>
    <w:rsid w:val="003B121C"/>
    <w:rsid w:val="003B68A8"/>
    <w:rsid w:val="003D4A79"/>
    <w:rsid w:val="003D4B61"/>
    <w:rsid w:val="003E0D4C"/>
    <w:rsid w:val="003E314D"/>
    <w:rsid w:val="003F52CF"/>
    <w:rsid w:val="003F7FA9"/>
    <w:rsid w:val="00411B74"/>
    <w:rsid w:val="00420940"/>
    <w:rsid w:val="004221B6"/>
    <w:rsid w:val="00426647"/>
    <w:rsid w:val="004278F1"/>
    <w:rsid w:val="00434B39"/>
    <w:rsid w:val="00450890"/>
    <w:rsid w:val="00456BB0"/>
    <w:rsid w:val="00465A93"/>
    <w:rsid w:val="00467170"/>
    <w:rsid w:val="004759F6"/>
    <w:rsid w:val="00485647"/>
    <w:rsid w:val="004B59D5"/>
    <w:rsid w:val="004D490A"/>
    <w:rsid w:val="004D4F2A"/>
    <w:rsid w:val="004E1E98"/>
    <w:rsid w:val="004E256E"/>
    <w:rsid w:val="004E6CEE"/>
    <w:rsid w:val="00504B32"/>
    <w:rsid w:val="00517B2A"/>
    <w:rsid w:val="00525CA9"/>
    <w:rsid w:val="00526691"/>
    <w:rsid w:val="00550FDB"/>
    <w:rsid w:val="00551F1A"/>
    <w:rsid w:val="00555805"/>
    <w:rsid w:val="0058112A"/>
    <w:rsid w:val="00591ACF"/>
    <w:rsid w:val="00593CFE"/>
    <w:rsid w:val="005A4D12"/>
    <w:rsid w:val="005B1153"/>
    <w:rsid w:val="005B2D5A"/>
    <w:rsid w:val="005B5F7B"/>
    <w:rsid w:val="005B6138"/>
    <w:rsid w:val="005B681E"/>
    <w:rsid w:val="005B782A"/>
    <w:rsid w:val="005C155E"/>
    <w:rsid w:val="005C3ED8"/>
    <w:rsid w:val="005E2A26"/>
    <w:rsid w:val="005E53D2"/>
    <w:rsid w:val="005F3AE3"/>
    <w:rsid w:val="0060554C"/>
    <w:rsid w:val="00605A1D"/>
    <w:rsid w:val="00616806"/>
    <w:rsid w:val="0062662E"/>
    <w:rsid w:val="00640F08"/>
    <w:rsid w:val="00647C84"/>
    <w:rsid w:val="006528DA"/>
    <w:rsid w:val="00665641"/>
    <w:rsid w:val="00672852"/>
    <w:rsid w:val="00675EDA"/>
    <w:rsid w:val="0069360F"/>
    <w:rsid w:val="006A7BDE"/>
    <w:rsid w:val="006B2572"/>
    <w:rsid w:val="006C7E46"/>
    <w:rsid w:val="006E3D23"/>
    <w:rsid w:val="006E4C9A"/>
    <w:rsid w:val="006F239A"/>
    <w:rsid w:val="00707134"/>
    <w:rsid w:val="007071B4"/>
    <w:rsid w:val="007109B3"/>
    <w:rsid w:val="00712997"/>
    <w:rsid w:val="0071374C"/>
    <w:rsid w:val="00734A68"/>
    <w:rsid w:val="00745779"/>
    <w:rsid w:val="00755936"/>
    <w:rsid w:val="00772853"/>
    <w:rsid w:val="0077705D"/>
    <w:rsid w:val="00783929"/>
    <w:rsid w:val="00784DBB"/>
    <w:rsid w:val="00786D4D"/>
    <w:rsid w:val="00787735"/>
    <w:rsid w:val="007931C0"/>
    <w:rsid w:val="007A0019"/>
    <w:rsid w:val="007A073D"/>
    <w:rsid w:val="007A469C"/>
    <w:rsid w:val="007B72EF"/>
    <w:rsid w:val="007B77D2"/>
    <w:rsid w:val="007C545E"/>
    <w:rsid w:val="007D3160"/>
    <w:rsid w:val="007D52BD"/>
    <w:rsid w:val="007D5EBA"/>
    <w:rsid w:val="007D781F"/>
    <w:rsid w:val="007E2FAC"/>
    <w:rsid w:val="007E5968"/>
    <w:rsid w:val="007E64B8"/>
    <w:rsid w:val="007F762D"/>
    <w:rsid w:val="00813563"/>
    <w:rsid w:val="00820251"/>
    <w:rsid w:val="0083186D"/>
    <w:rsid w:val="00862738"/>
    <w:rsid w:val="0086406B"/>
    <w:rsid w:val="008A519C"/>
    <w:rsid w:val="008A5A3B"/>
    <w:rsid w:val="008B2906"/>
    <w:rsid w:val="008B664C"/>
    <w:rsid w:val="008B7524"/>
    <w:rsid w:val="008C2B5C"/>
    <w:rsid w:val="008D1188"/>
    <w:rsid w:val="008D7E7E"/>
    <w:rsid w:val="008F26F1"/>
    <w:rsid w:val="008F35F6"/>
    <w:rsid w:val="008F57DF"/>
    <w:rsid w:val="00903F38"/>
    <w:rsid w:val="00905291"/>
    <w:rsid w:val="00912DA1"/>
    <w:rsid w:val="009167D8"/>
    <w:rsid w:val="0092079F"/>
    <w:rsid w:val="0092313D"/>
    <w:rsid w:val="009319B4"/>
    <w:rsid w:val="00933670"/>
    <w:rsid w:val="009509D3"/>
    <w:rsid w:val="009525FD"/>
    <w:rsid w:val="00966EF9"/>
    <w:rsid w:val="00973142"/>
    <w:rsid w:val="00994068"/>
    <w:rsid w:val="00994743"/>
    <w:rsid w:val="009A4CAF"/>
    <w:rsid w:val="009C1EB7"/>
    <w:rsid w:val="009C28F8"/>
    <w:rsid w:val="009C59A4"/>
    <w:rsid w:val="009D00EA"/>
    <w:rsid w:val="009D0832"/>
    <w:rsid w:val="009D78F4"/>
    <w:rsid w:val="009F16E5"/>
    <w:rsid w:val="009F44E3"/>
    <w:rsid w:val="00A07971"/>
    <w:rsid w:val="00A12099"/>
    <w:rsid w:val="00A12FA4"/>
    <w:rsid w:val="00A30426"/>
    <w:rsid w:val="00A53679"/>
    <w:rsid w:val="00A54F9D"/>
    <w:rsid w:val="00A65104"/>
    <w:rsid w:val="00A67AD6"/>
    <w:rsid w:val="00A7410B"/>
    <w:rsid w:val="00A84DD4"/>
    <w:rsid w:val="00A94167"/>
    <w:rsid w:val="00A96542"/>
    <w:rsid w:val="00AA45AE"/>
    <w:rsid w:val="00AA6789"/>
    <w:rsid w:val="00AA6BDB"/>
    <w:rsid w:val="00AB209F"/>
    <w:rsid w:val="00AC6B54"/>
    <w:rsid w:val="00AD7CCD"/>
    <w:rsid w:val="00AE709E"/>
    <w:rsid w:val="00AF0A9B"/>
    <w:rsid w:val="00AF3649"/>
    <w:rsid w:val="00B0598B"/>
    <w:rsid w:val="00B230D0"/>
    <w:rsid w:val="00B248B9"/>
    <w:rsid w:val="00B33A56"/>
    <w:rsid w:val="00B43947"/>
    <w:rsid w:val="00B4492B"/>
    <w:rsid w:val="00B47F47"/>
    <w:rsid w:val="00B51854"/>
    <w:rsid w:val="00B532DE"/>
    <w:rsid w:val="00B628D6"/>
    <w:rsid w:val="00B7399A"/>
    <w:rsid w:val="00B74CEA"/>
    <w:rsid w:val="00B93C1D"/>
    <w:rsid w:val="00BA2250"/>
    <w:rsid w:val="00BA3A4E"/>
    <w:rsid w:val="00BA7EC4"/>
    <w:rsid w:val="00BB02FB"/>
    <w:rsid w:val="00BB1908"/>
    <w:rsid w:val="00BB1AE3"/>
    <w:rsid w:val="00BC5032"/>
    <w:rsid w:val="00BC6519"/>
    <w:rsid w:val="00BD234C"/>
    <w:rsid w:val="00BD44C6"/>
    <w:rsid w:val="00BD7FF5"/>
    <w:rsid w:val="00BE154B"/>
    <w:rsid w:val="00C01CDD"/>
    <w:rsid w:val="00C033B2"/>
    <w:rsid w:val="00C0486C"/>
    <w:rsid w:val="00C0618F"/>
    <w:rsid w:val="00C25CB0"/>
    <w:rsid w:val="00C262DF"/>
    <w:rsid w:val="00C27903"/>
    <w:rsid w:val="00C31453"/>
    <w:rsid w:val="00C360AA"/>
    <w:rsid w:val="00C478A2"/>
    <w:rsid w:val="00C67AA1"/>
    <w:rsid w:val="00C762D5"/>
    <w:rsid w:val="00C878D7"/>
    <w:rsid w:val="00C93189"/>
    <w:rsid w:val="00C95EAC"/>
    <w:rsid w:val="00CA54FE"/>
    <w:rsid w:val="00CB0647"/>
    <w:rsid w:val="00CB384B"/>
    <w:rsid w:val="00CB42D5"/>
    <w:rsid w:val="00CB5754"/>
    <w:rsid w:val="00CC4E09"/>
    <w:rsid w:val="00CE186B"/>
    <w:rsid w:val="00CE20C6"/>
    <w:rsid w:val="00CF026A"/>
    <w:rsid w:val="00CF2339"/>
    <w:rsid w:val="00CF3604"/>
    <w:rsid w:val="00D02D0B"/>
    <w:rsid w:val="00D142EA"/>
    <w:rsid w:val="00D2030A"/>
    <w:rsid w:val="00D276F4"/>
    <w:rsid w:val="00D54E30"/>
    <w:rsid w:val="00D8298D"/>
    <w:rsid w:val="00D8546E"/>
    <w:rsid w:val="00DC13D4"/>
    <w:rsid w:val="00DD03D8"/>
    <w:rsid w:val="00DE53A2"/>
    <w:rsid w:val="00DF14C2"/>
    <w:rsid w:val="00E068E8"/>
    <w:rsid w:val="00E17985"/>
    <w:rsid w:val="00E25AF6"/>
    <w:rsid w:val="00E561F7"/>
    <w:rsid w:val="00E63423"/>
    <w:rsid w:val="00E93C37"/>
    <w:rsid w:val="00EA162B"/>
    <w:rsid w:val="00EB2BAB"/>
    <w:rsid w:val="00EB5CFB"/>
    <w:rsid w:val="00EB787E"/>
    <w:rsid w:val="00EC32C5"/>
    <w:rsid w:val="00ED1E84"/>
    <w:rsid w:val="00ED582D"/>
    <w:rsid w:val="00EF64F3"/>
    <w:rsid w:val="00EF6647"/>
    <w:rsid w:val="00EF7ECF"/>
    <w:rsid w:val="00F167E7"/>
    <w:rsid w:val="00F30AEA"/>
    <w:rsid w:val="00F35738"/>
    <w:rsid w:val="00F47E72"/>
    <w:rsid w:val="00F51CDE"/>
    <w:rsid w:val="00F53D7D"/>
    <w:rsid w:val="00F82468"/>
    <w:rsid w:val="00F878A5"/>
    <w:rsid w:val="00F9356C"/>
    <w:rsid w:val="00FA0E8C"/>
    <w:rsid w:val="00FA2185"/>
    <w:rsid w:val="00FC02B8"/>
    <w:rsid w:val="00FD7F95"/>
    <w:rsid w:val="00FF2883"/>
    <w:rsid w:val="6C7A3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p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s4"/>
    <w:basedOn w:val="7"/>
    <w:qFormat/>
    <w:uiPriority w:val="0"/>
  </w:style>
  <w:style w:type="paragraph" w:customStyle="1" w:styleId="15">
    <w:name w:val="p6"/>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1F35D7-0A78-49C9-BC4A-C253F2E4F5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2855</Words>
  <Characters>2953</Characters>
  <Lines>21</Lines>
  <Paragraphs>6</Paragraphs>
  <TotalTime>5</TotalTime>
  <ScaleCrop>false</ScaleCrop>
  <LinksUpToDate>false</LinksUpToDate>
  <CharactersWithSpaces>2962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2023-08-28T01:17:00Z</dcterms:created>
  <dc:creator>Administrator</dc:creator>
  <cp:lastModifiedBy>5r</cp:lastModifiedBy>
  <cp:lastPrinted>2021-10-25T00:41:00Z</cp:lastPrinted>
  <dcterms:modified xsi:type="dcterms:W3CDTF">2024-08-15T10:29:55Z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BC9FF01DF4CC4D9897CA88E124B15381_12</vt:lpwstr>
  </property>
</Properties>
</file>